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F59BD17" w14:textId="2CFDBEC4" w:rsidR="005F124A" w:rsidRPr="00886287" w:rsidRDefault="008A1619" w:rsidP="006B1478">
      <w:pPr>
        <w:spacing w:line="480" w:lineRule="auto"/>
        <w:rPr>
          <w:b/>
          <w:color w:val="000000" w:themeColor="text1"/>
        </w:rPr>
      </w:pPr>
      <w:r>
        <w:rPr>
          <w:b/>
          <w:color w:val="000000" w:themeColor="text1"/>
        </w:rPr>
        <w:t>ABSTRACT</w:t>
      </w:r>
    </w:p>
    <w:p w14:paraId="2F9D4480" w14:textId="2C8A0350" w:rsidR="005F124A" w:rsidRPr="0014276C" w:rsidRDefault="001B146C" w:rsidP="006B1478">
      <w:pPr>
        <w:spacing w:line="480" w:lineRule="auto"/>
        <w:rPr>
          <w:rFonts w:eastAsia="Times New Roman"/>
          <w:color w:val="auto"/>
        </w:rPr>
      </w:pPr>
      <w:r>
        <w:rPr>
          <w:color w:val="000000" w:themeColor="text1"/>
        </w:rPr>
        <w:t xml:space="preserve">The </w:t>
      </w:r>
      <w:r w:rsidR="00567B55" w:rsidRPr="00886287">
        <w:rPr>
          <w:color w:val="000000" w:themeColor="text1"/>
        </w:rPr>
        <w:t>Emerging Infectious Disease Repository</w:t>
      </w:r>
      <w:r w:rsidR="00940DE2" w:rsidRPr="00886287">
        <w:rPr>
          <w:color w:val="000000" w:themeColor="text1"/>
        </w:rPr>
        <w:t xml:space="preserve"> (EIDR)</w:t>
      </w:r>
      <w:r w:rsidR="00567B55" w:rsidRPr="00886287">
        <w:rPr>
          <w:color w:val="000000" w:themeColor="text1"/>
        </w:rPr>
        <w:t xml:space="preserve"> combines a curated</w:t>
      </w:r>
      <w:r w:rsidR="008871DB" w:rsidRPr="00886287">
        <w:rPr>
          <w:color w:val="000000" w:themeColor="text1"/>
        </w:rPr>
        <w:t xml:space="preserve"> </w:t>
      </w:r>
      <w:r w:rsidR="00567B55" w:rsidRPr="00886287">
        <w:rPr>
          <w:color w:val="000000" w:themeColor="text1"/>
        </w:rPr>
        <w:t xml:space="preserve">and transparent </w:t>
      </w:r>
      <w:r w:rsidR="00886219" w:rsidRPr="00886287">
        <w:rPr>
          <w:color w:val="000000" w:themeColor="text1"/>
        </w:rPr>
        <w:t>database</w:t>
      </w:r>
      <w:r w:rsidR="00567B55" w:rsidRPr="00886287">
        <w:rPr>
          <w:color w:val="000000" w:themeColor="text1"/>
        </w:rPr>
        <w:t xml:space="preserve"> on </w:t>
      </w:r>
      <w:r w:rsidR="0053397D" w:rsidRPr="0096038A">
        <w:rPr>
          <w:color w:val="auto"/>
        </w:rPr>
        <w:t>the occurrence</w:t>
      </w:r>
      <w:r w:rsidR="00AB5A2B" w:rsidRPr="0096038A">
        <w:rPr>
          <w:color w:val="auto"/>
        </w:rPr>
        <w:t>, characteristics</w:t>
      </w:r>
      <w:r w:rsidR="00CC19BC">
        <w:rPr>
          <w:color w:val="auto"/>
        </w:rPr>
        <w:t xml:space="preserve">, </w:t>
      </w:r>
      <w:r w:rsidR="0053397D" w:rsidRPr="0096038A">
        <w:rPr>
          <w:color w:val="auto"/>
        </w:rPr>
        <w:t>and drivers of</w:t>
      </w:r>
      <w:r w:rsidR="0053397D">
        <w:rPr>
          <w:color w:val="000000" w:themeColor="text1"/>
        </w:rPr>
        <w:t xml:space="preserve"> </w:t>
      </w:r>
      <w:r w:rsidR="00567B55" w:rsidRPr="00886287">
        <w:rPr>
          <w:color w:val="000000" w:themeColor="text1"/>
        </w:rPr>
        <w:t xml:space="preserve">emerging infectious disease (EID) </w:t>
      </w:r>
      <w:r w:rsidR="00A26B39">
        <w:rPr>
          <w:color w:val="000000" w:themeColor="text1"/>
        </w:rPr>
        <w:t>reports</w:t>
      </w:r>
      <w:r w:rsidR="00567B55" w:rsidRPr="00886287">
        <w:rPr>
          <w:color w:val="000000" w:themeColor="text1"/>
        </w:rPr>
        <w:t xml:space="preserve"> between 1940 and 2013</w:t>
      </w:r>
      <w:r w:rsidR="00774197">
        <w:rPr>
          <w:color w:val="000000" w:themeColor="text1"/>
        </w:rPr>
        <w:t xml:space="preserve"> with</w:t>
      </w:r>
      <w:r w:rsidR="00567B55" w:rsidRPr="00886287">
        <w:rPr>
          <w:color w:val="000000" w:themeColor="text1"/>
        </w:rPr>
        <w:t xml:space="preserve"> a</w:t>
      </w:r>
      <w:r w:rsidR="00E46E33" w:rsidRPr="00886287">
        <w:rPr>
          <w:color w:val="000000" w:themeColor="text1"/>
        </w:rPr>
        <w:t>n</w:t>
      </w:r>
      <w:r w:rsidR="00567B55" w:rsidRPr="00886287">
        <w:rPr>
          <w:color w:val="000000" w:themeColor="text1"/>
        </w:rPr>
        <w:t xml:space="preserve"> interactive web application built to </w:t>
      </w:r>
      <w:r w:rsidR="00DD3B88">
        <w:rPr>
          <w:color w:val="000000" w:themeColor="text1"/>
        </w:rPr>
        <w:t>communicate</w:t>
      </w:r>
      <w:r w:rsidR="00567B55" w:rsidRPr="00886287">
        <w:rPr>
          <w:color w:val="000000" w:themeColor="text1"/>
        </w:rPr>
        <w:t xml:space="preserve"> this information. </w:t>
      </w:r>
      <w:r w:rsidR="00886219" w:rsidRPr="00886287">
        <w:rPr>
          <w:rFonts w:eastAsia="Times New Roman"/>
          <w:color w:val="000000" w:themeColor="text1"/>
        </w:rPr>
        <w:t xml:space="preserve">The </w:t>
      </w:r>
      <w:r w:rsidR="00567B55" w:rsidRPr="00886287">
        <w:rPr>
          <w:rFonts w:eastAsia="Times New Roman"/>
          <w:color w:val="000000" w:themeColor="text1"/>
        </w:rPr>
        <w:t xml:space="preserve">EIDR </w:t>
      </w:r>
      <w:r w:rsidR="00886219" w:rsidRPr="00886287">
        <w:rPr>
          <w:rFonts w:eastAsia="Times New Roman"/>
          <w:color w:val="000000" w:themeColor="text1"/>
        </w:rPr>
        <w:t>database contains 350</w:t>
      </w:r>
      <w:r w:rsidR="00567B55" w:rsidRPr="00886287">
        <w:rPr>
          <w:rFonts w:eastAsia="Times New Roman"/>
          <w:color w:val="000000" w:themeColor="text1"/>
        </w:rPr>
        <w:t xml:space="preserve"> EID events</w:t>
      </w:r>
      <w:r w:rsidR="009B3397">
        <w:rPr>
          <w:rFonts w:eastAsia="Times New Roman"/>
          <w:color w:val="000000" w:themeColor="text1"/>
        </w:rPr>
        <w:t xml:space="preserve"> and is available at </w:t>
      </w:r>
      <w:hyperlink r:id="rId9" w:history="1">
        <w:r w:rsidR="009B3397" w:rsidRPr="00F37CEC">
          <w:rPr>
            <w:rStyle w:val="Hyperlink"/>
            <w:rFonts w:eastAsia="Times New Roman"/>
          </w:rPr>
          <w:t>https://eidr.ecohealthalliance.org/</w:t>
        </w:r>
      </w:hyperlink>
      <w:proofErr w:type="gramStart"/>
      <w:r w:rsidR="009B3397">
        <w:rPr>
          <w:rFonts w:eastAsia="Times New Roman"/>
          <w:color w:val="000000" w:themeColor="text1"/>
        </w:rPr>
        <w:t xml:space="preserve"> </w:t>
      </w:r>
      <w:r w:rsidR="00BE1F53" w:rsidRPr="001F0663">
        <w:rPr>
          <w:rFonts w:eastAsia="Times New Roman"/>
          <w:color w:val="000000" w:themeColor="text1"/>
        </w:rPr>
        <w:t>.</w:t>
      </w:r>
      <w:proofErr w:type="gramEnd"/>
      <w:r w:rsidR="00567B55" w:rsidRPr="001F0663">
        <w:rPr>
          <w:rFonts w:eastAsia="Times New Roman"/>
          <w:color w:val="000000" w:themeColor="text1"/>
        </w:rPr>
        <w:t xml:space="preserve"> </w:t>
      </w:r>
      <w:r w:rsidR="005F124A" w:rsidRPr="001F0663">
        <w:rPr>
          <w:rFonts w:eastAsia="Times New Roman"/>
        </w:rPr>
        <w:t xml:space="preserve">The composition of the EIDR database </w:t>
      </w:r>
      <w:r w:rsidR="003902DF">
        <w:rPr>
          <w:rFonts w:eastAsia="Times New Roman"/>
        </w:rPr>
        <w:t xml:space="preserve">builds </w:t>
      </w:r>
      <w:r w:rsidR="007C10A1">
        <w:rPr>
          <w:rFonts w:eastAsia="Times New Roman"/>
        </w:rPr>
        <w:t xml:space="preserve">existing EID databases </w:t>
      </w:r>
      <w:r w:rsidR="00C64450">
        <w:rPr>
          <w:rFonts w:eastAsia="Times New Roman"/>
        </w:rPr>
        <w:t>and</w:t>
      </w:r>
      <w:r w:rsidR="005F124A" w:rsidRPr="001F0663">
        <w:rPr>
          <w:rFonts w:eastAsia="Times New Roman"/>
        </w:rPr>
        <w:t xml:space="preserve"> also </w:t>
      </w:r>
      <w:r w:rsidR="00455268" w:rsidRPr="001F0663">
        <w:rPr>
          <w:rFonts w:eastAsia="Times New Roman"/>
        </w:rPr>
        <w:t xml:space="preserve">reveals the </w:t>
      </w:r>
      <w:r w:rsidR="005F124A" w:rsidRPr="00886287">
        <w:rPr>
          <w:rFonts w:eastAsia="Times New Roman"/>
        </w:rPr>
        <w:t xml:space="preserve">limitations of </w:t>
      </w:r>
      <w:r w:rsidR="00455268" w:rsidRPr="00886287">
        <w:rPr>
          <w:rFonts w:eastAsia="Times New Roman"/>
        </w:rPr>
        <w:t xml:space="preserve">compiled </w:t>
      </w:r>
      <w:r w:rsidR="005F124A" w:rsidRPr="00886287">
        <w:rPr>
          <w:rFonts w:eastAsia="Times New Roman"/>
        </w:rPr>
        <w:t xml:space="preserve">EID </w:t>
      </w:r>
      <w:r w:rsidR="00455268" w:rsidRPr="00886287">
        <w:rPr>
          <w:rFonts w:eastAsia="Times New Roman"/>
        </w:rPr>
        <w:t>case studies</w:t>
      </w:r>
      <w:r w:rsidR="005F124A" w:rsidRPr="00886287">
        <w:rPr>
          <w:rFonts w:eastAsia="Times New Roman"/>
        </w:rPr>
        <w:t>. The challenge associated with collecting</w:t>
      </w:r>
      <w:r w:rsidR="00B0394E">
        <w:rPr>
          <w:rFonts w:eastAsia="Times New Roman"/>
        </w:rPr>
        <w:t xml:space="preserve"> and standardizing</w:t>
      </w:r>
      <w:r w:rsidR="005F124A" w:rsidRPr="00886287">
        <w:rPr>
          <w:rFonts w:eastAsia="Times New Roman"/>
        </w:rPr>
        <w:t xml:space="preserve"> comprehensive information on complex historical events is considerable</w:t>
      </w:r>
      <w:r w:rsidR="006B1478">
        <w:rPr>
          <w:rFonts w:eastAsia="Times New Roman"/>
        </w:rPr>
        <w:t>, including precisely defining and discerning</w:t>
      </w:r>
      <w:r w:rsidR="00A64976" w:rsidRPr="00886287">
        <w:rPr>
          <w:rFonts w:eastAsia="Times New Roman"/>
        </w:rPr>
        <w:t xml:space="preserve"> key aspects of EID</w:t>
      </w:r>
      <w:r w:rsidR="00DD3B88">
        <w:rPr>
          <w:rFonts w:eastAsia="Times New Roman"/>
        </w:rPr>
        <w:t>s</w:t>
      </w:r>
      <w:r w:rsidR="00A64976">
        <w:rPr>
          <w:rFonts w:eastAsia="Times New Roman"/>
        </w:rPr>
        <w:t>.</w:t>
      </w:r>
    </w:p>
    <w:p w14:paraId="6DF2E4C4" w14:textId="77777777" w:rsidR="00567B55" w:rsidRPr="001F0663" w:rsidRDefault="00567B55" w:rsidP="006B1478">
      <w:pPr>
        <w:pStyle w:val="Normal1"/>
        <w:spacing w:line="480" w:lineRule="auto"/>
        <w:rPr>
          <w:b/>
          <w:sz w:val="24"/>
          <w:szCs w:val="24"/>
        </w:rPr>
      </w:pPr>
    </w:p>
    <w:p w14:paraId="68F8D4B4" w14:textId="28C2D604" w:rsidR="00417E3F" w:rsidRPr="001F0663" w:rsidRDefault="008A1619" w:rsidP="006B1478">
      <w:pPr>
        <w:pStyle w:val="Normal1"/>
        <w:spacing w:line="480" w:lineRule="auto"/>
        <w:rPr>
          <w:b/>
          <w:sz w:val="24"/>
          <w:szCs w:val="24"/>
        </w:rPr>
      </w:pPr>
      <w:r>
        <w:rPr>
          <w:b/>
          <w:sz w:val="24"/>
          <w:szCs w:val="24"/>
        </w:rPr>
        <w:t>INTRODUCTION</w:t>
      </w:r>
    </w:p>
    <w:p w14:paraId="2D04E9BD" w14:textId="4BF3B7E7" w:rsidR="005B736D" w:rsidRPr="00886287" w:rsidRDefault="006B1478" w:rsidP="006B1478">
      <w:pPr>
        <w:pStyle w:val="Normal1"/>
        <w:spacing w:line="480" w:lineRule="auto"/>
        <w:ind w:firstLine="720"/>
        <w:rPr>
          <w:sz w:val="24"/>
          <w:szCs w:val="24"/>
        </w:rPr>
      </w:pPr>
      <w:r>
        <w:rPr>
          <w:sz w:val="24"/>
          <w:szCs w:val="24"/>
        </w:rPr>
        <w:t>T</w:t>
      </w:r>
      <w:r w:rsidR="005B736D" w:rsidRPr="001F0663">
        <w:rPr>
          <w:sz w:val="24"/>
          <w:szCs w:val="24"/>
        </w:rPr>
        <w:t>he</w:t>
      </w:r>
      <w:r w:rsidR="005B736D" w:rsidRPr="00886287">
        <w:rPr>
          <w:sz w:val="24"/>
          <w:szCs w:val="24"/>
          <w:highlight w:val="white"/>
        </w:rPr>
        <w:t xml:space="preserve"> World Health Organization estimated that </w:t>
      </w:r>
      <w:r w:rsidR="00567B55" w:rsidRPr="00886287">
        <w:rPr>
          <w:sz w:val="24"/>
          <w:szCs w:val="24"/>
          <w:highlight w:val="white"/>
        </w:rPr>
        <w:t xml:space="preserve">in 2012 </w:t>
      </w:r>
      <w:r w:rsidR="005B736D" w:rsidRPr="00886287">
        <w:rPr>
          <w:sz w:val="24"/>
          <w:szCs w:val="24"/>
          <w:highlight w:val="white"/>
        </w:rPr>
        <w:t xml:space="preserve">infectious and parasitic diseases accounted for </w:t>
      </w:r>
      <w:r w:rsidR="005B736D" w:rsidRPr="003316E6">
        <w:rPr>
          <w:sz w:val="24"/>
          <w:szCs w:val="24"/>
          <w:highlight w:val="white"/>
        </w:rPr>
        <w:t>15.8% of all disability-adjusted life-years (DALYs</w:t>
      </w:r>
      <w:r w:rsidR="00567B55" w:rsidRPr="003316E6">
        <w:rPr>
          <w:sz w:val="24"/>
          <w:szCs w:val="24"/>
          <w:highlight w:val="white"/>
        </w:rPr>
        <w:t xml:space="preserve">) </w:t>
      </w:r>
      <w:r w:rsidR="008F5478" w:rsidRPr="003316E6">
        <w:rPr>
          <w:sz w:val="24"/>
          <w:szCs w:val="24"/>
          <w:highlight w:val="white"/>
        </w:rPr>
        <w:fldChar w:fldCharType="begin"/>
      </w:r>
      <w:r w:rsidR="001D4EB5" w:rsidRPr="003316E6">
        <w:rPr>
          <w:sz w:val="24"/>
          <w:szCs w:val="24"/>
          <w:highlight w:val="white"/>
        </w:rPr>
        <w:instrText xml:space="preserve"> ADDIN EN.CITE &lt;EndNote&gt;&lt;Cite&gt;&lt;Year&gt;2014&lt;/Year&gt;&lt;RecNum&gt;3&lt;/RecNum&gt;&lt;DisplayText&gt;(WHO 2014)&lt;/DisplayText&gt;&lt;record&gt;&lt;rec-number&gt;3&lt;/rec-number&gt;&lt;foreign-keys&gt;&lt;key app="EN" db-id="0dvw5rwrvezxfiead2axp99a29w5zxtxw9rv" timestamp="1432148382"&gt;3&lt;/key&gt;&lt;/foreign-keys&gt;&lt;ref-type name="Journal Article"&gt;17&lt;/ref-type&gt;&lt;contributors&gt;&lt;authors&gt;&lt;author&gt;WHO&lt;/author&gt;&lt;/authors&gt;&lt;/contributors&gt;&lt;titles&gt;&lt;title&gt;WHO | Global Health Estimates&lt;/title&gt;&lt;secondary-title&gt;WHO&lt;/secondary-title&gt;&lt;/titles&gt;&lt;periodical&gt;&lt;full-title&gt;WHO&lt;/full-title&gt;&lt;/periodical&gt;&lt;dates&gt;&lt;year&gt;2014&lt;/year&gt;&lt;pub-dates&gt;&lt;date&gt;2014-10-01 09:57:51&lt;/date&gt;&lt;/pub-dates&gt;&lt;/dates&gt;&lt;publisher&gt;World Health Organization&lt;/publisher&gt;&lt;urls&gt;&lt;related-urls&gt;&lt;url&gt;http://www.who.int/healthinfo/global_burden_disease/en/&lt;/url&gt;&lt;/related-urls&gt;&lt;/urls&gt;&lt;electronic-resource-num&gt;/entity/healthinfo/global_burden_disease/en/index.html&lt;/electronic-resource-num&gt;&lt;/record&gt;&lt;/Cite&gt;&lt;/EndNote&gt;</w:instrText>
      </w:r>
      <w:r w:rsidR="008F5478" w:rsidRPr="003316E6">
        <w:rPr>
          <w:sz w:val="24"/>
          <w:szCs w:val="24"/>
          <w:highlight w:val="white"/>
        </w:rPr>
        <w:fldChar w:fldCharType="separate"/>
      </w:r>
      <w:r w:rsidR="001D4EB5" w:rsidRPr="003316E6">
        <w:rPr>
          <w:noProof/>
          <w:sz w:val="24"/>
          <w:szCs w:val="24"/>
          <w:highlight w:val="white"/>
        </w:rPr>
        <w:t>(</w:t>
      </w:r>
      <w:r w:rsidR="003316E6" w:rsidRPr="003316E6">
        <w:rPr>
          <w:noProof/>
          <w:color w:val="000000" w:themeColor="text1"/>
          <w:sz w:val="24"/>
          <w:szCs w:val="24"/>
        </w:rPr>
        <w:t>World Health Organization</w:t>
      </w:r>
      <w:r w:rsidR="003316E6" w:rsidRPr="003316E6">
        <w:rPr>
          <w:noProof/>
          <w:color w:val="000000" w:themeColor="text1"/>
          <w:sz w:val="24"/>
          <w:szCs w:val="24"/>
        </w:rPr>
        <w:t xml:space="preserve">, </w:t>
      </w:r>
      <w:r w:rsidR="003316E6">
        <w:rPr>
          <w:noProof/>
          <w:color w:val="000000" w:themeColor="text1"/>
          <w:sz w:val="24"/>
          <w:szCs w:val="24"/>
        </w:rPr>
        <w:t>2014</w:t>
      </w:r>
      <w:r w:rsidR="001D4EB5" w:rsidRPr="003316E6">
        <w:rPr>
          <w:noProof/>
          <w:sz w:val="24"/>
          <w:szCs w:val="24"/>
          <w:highlight w:val="white"/>
        </w:rPr>
        <w:t>)</w:t>
      </w:r>
      <w:r w:rsidR="008F5478" w:rsidRPr="003316E6">
        <w:rPr>
          <w:sz w:val="24"/>
          <w:szCs w:val="24"/>
          <w:highlight w:val="white"/>
        </w:rPr>
        <w:fldChar w:fldCharType="end"/>
      </w:r>
      <w:r w:rsidR="008F5478" w:rsidRPr="003316E6">
        <w:rPr>
          <w:sz w:val="24"/>
          <w:szCs w:val="24"/>
          <w:highlight w:val="white"/>
        </w:rPr>
        <w:t>.</w:t>
      </w:r>
      <w:r w:rsidR="005B736D" w:rsidRPr="003316E6">
        <w:rPr>
          <w:sz w:val="24"/>
          <w:szCs w:val="24"/>
          <w:highlight w:val="white"/>
        </w:rPr>
        <w:t xml:space="preserve"> </w:t>
      </w:r>
      <w:r w:rsidR="005B736D" w:rsidRPr="003316E6">
        <w:rPr>
          <w:sz w:val="24"/>
          <w:szCs w:val="24"/>
        </w:rPr>
        <w:t>A</w:t>
      </w:r>
      <w:bookmarkStart w:id="0" w:name="_GoBack"/>
      <w:bookmarkEnd w:id="0"/>
      <w:r w:rsidR="005B736D" w:rsidRPr="003316E6">
        <w:rPr>
          <w:sz w:val="24"/>
          <w:szCs w:val="24"/>
        </w:rPr>
        <w:t>lthough</w:t>
      </w:r>
      <w:r w:rsidR="005B736D" w:rsidRPr="001F0663">
        <w:rPr>
          <w:sz w:val="24"/>
          <w:szCs w:val="24"/>
        </w:rPr>
        <w:t xml:space="preserve"> this </w:t>
      </w:r>
      <w:r w:rsidR="005B736D" w:rsidRPr="00886287">
        <w:rPr>
          <w:sz w:val="24"/>
          <w:szCs w:val="24"/>
          <w:highlight w:val="white"/>
        </w:rPr>
        <w:t>is a 4% decrease from an estimate of 19.5% of all DALYs in 2000, the rate of pathogen emergence is increasing</w:t>
      </w:r>
      <w:r w:rsidR="00041846">
        <w:rPr>
          <w:sz w:val="24"/>
          <w:szCs w:val="24"/>
          <w:highlight w:val="white"/>
          <w:vertAlign w:val="superscript"/>
        </w:rPr>
        <w:t xml:space="preserve"> </w:t>
      </w:r>
      <w:r w:rsidR="0000009C">
        <w:rPr>
          <w:sz w:val="24"/>
          <w:szCs w:val="24"/>
          <w:highlight w:val="white"/>
        </w:rPr>
        <w:fldChar w:fldCharType="begin">
          <w:fldData xml:space="preserve">PEVuZE5vdGU+PENpdGU+PEF1dGhvcj5Kb25lczwvQXV0aG9yPjxZZWFyPjIwMDg8L1llYXI+PFJl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</w:fldData>
        </w:fldChar>
      </w:r>
      <w:r w:rsidR="0000009C">
        <w:rPr>
          <w:sz w:val="24"/>
          <w:szCs w:val="24"/>
          <w:highlight w:val="white"/>
        </w:rPr>
        <w:instrText xml:space="preserve"> ADDIN EN.CITE </w:instrText>
      </w:r>
      <w:r w:rsidR="0000009C">
        <w:rPr>
          <w:sz w:val="24"/>
          <w:szCs w:val="24"/>
          <w:highlight w:val="white"/>
        </w:rPr>
        <w:fldChar w:fldCharType="begin">
          <w:fldData xml:space="preserve">PEVuZE5vdGU+PENpdGU+PEF1dGhvcj5Kb25lczwvQXV0aG9yPjxZZWFyPjIwMDg8L1llYXI+PFJl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</w:fldData>
        </w:fldChar>
      </w:r>
      <w:r w:rsidR="0000009C">
        <w:rPr>
          <w:sz w:val="24"/>
          <w:szCs w:val="24"/>
          <w:highlight w:val="white"/>
        </w:rPr>
        <w:instrText xml:space="preserve"> ADDIN EN.CITE.DATA </w:instrText>
      </w:r>
      <w:r w:rsidR="0000009C">
        <w:rPr>
          <w:sz w:val="24"/>
          <w:szCs w:val="24"/>
          <w:highlight w:val="white"/>
        </w:rPr>
      </w:r>
      <w:r w:rsidR="0000009C">
        <w:rPr>
          <w:sz w:val="24"/>
          <w:szCs w:val="24"/>
          <w:highlight w:val="white"/>
        </w:rPr>
        <w:fldChar w:fldCharType="end"/>
      </w:r>
      <w:r w:rsidR="0000009C">
        <w:rPr>
          <w:sz w:val="24"/>
          <w:szCs w:val="24"/>
          <w:highlight w:val="white"/>
        </w:rPr>
      </w:r>
      <w:r w:rsidR="0000009C">
        <w:rPr>
          <w:sz w:val="24"/>
          <w:szCs w:val="24"/>
          <w:highlight w:val="white"/>
        </w:rPr>
        <w:fldChar w:fldCharType="separate"/>
      </w:r>
      <w:r w:rsidR="0000009C">
        <w:rPr>
          <w:noProof/>
          <w:sz w:val="24"/>
          <w:szCs w:val="24"/>
          <w:highlight w:val="white"/>
        </w:rPr>
        <w:t>(</w:t>
      </w:r>
      <w:r w:rsidR="00041846">
        <w:rPr>
          <w:i/>
          <w:noProof/>
          <w:sz w:val="24"/>
          <w:szCs w:val="24"/>
          <w:highlight w:val="white"/>
        </w:rPr>
        <w:t>2,3</w:t>
      </w:r>
      <w:r w:rsidR="00041846">
        <w:rPr>
          <w:noProof/>
          <w:sz w:val="24"/>
          <w:szCs w:val="24"/>
          <w:highlight w:val="white"/>
        </w:rPr>
        <w:t>)</w:t>
      </w:r>
      <w:r w:rsidR="0000009C">
        <w:rPr>
          <w:sz w:val="24"/>
          <w:szCs w:val="24"/>
          <w:highlight w:val="white"/>
        </w:rPr>
        <w:fldChar w:fldCharType="end"/>
      </w:r>
      <w:r w:rsidR="005B736D" w:rsidRPr="00886287">
        <w:rPr>
          <w:sz w:val="24"/>
          <w:szCs w:val="24"/>
          <w:highlight w:val="white"/>
        </w:rPr>
        <w:t>, and the opportunity for pa</w:t>
      </w:r>
      <w:r w:rsidR="008F5478" w:rsidRPr="00886287">
        <w:rPr>
          <w:sz w:val="24"/>
          <w:szCs w:val="24"/>
          <w:highlight w:val="white"/>
        </w:rPr>
        <w:t xml:space="preserve">ndemic emergence remains high </w:t>
      </w:r>
      <w:r w:rsidR="008F5478" w:rsidRPr="001F0663">
        <w:rPr>
          <w:sz w:val="24"/>
          <w:szCs w:val="24"/>
          <w:highlight w:val="white"/>
        </w:rPr>
        <w:fldChar w:fldCharType="begin">
          <w:fldData xml:space="preserve">PEVuZE5vdGU+PENpdGU+PFllYXI+MjAxNDwvWWVhcj48UmVjTnVtPjM8L1JlY051bT48RGlzcGxh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</w:fldData>
        </w:fldChar>
      </w:r>
      <w:r>
        <w:rPr>
          <w:sz w:val="24"/>
          <w:szCs w:val="24"/>
          <w:highlight w:val="white"/>
        </w:rPr>
        <w:instrText xml:space="preserve"> ADDIN EN.CITE </w:instrText>
      </w:r>
      <w:r>
        <w:rPr>
          <w:sz w:val="24"/>
          <w:szCs w:val="24"/>
          <w:highlight w:val="white"/>
        </w:rPr>
        <w:fldChar w:fldCharType="begin">
          <w:fldData xml:space="preserve">PEVuZE5vdGU+PENpdGU+PFllYXI+MjAxNDwvWWVhcj48UmVjTnVtPjM8L1JlY051bT48RGlzcGxh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</w:fldData>
        </w:fldChar>
      </w:r>
      <w:r>
        <w:rPr>
          <w:sz w:val="24"/>
          <w:szCs w:val="24"/>
          <w:highlight w:val="white"/>
        </w:rPr>
        <w:instrText xml:space="preserve"> ADDIN EN.CITE.DATA </w:instrText>
      </w:r>
      <w:r>
        <w:rPr>
          <w:sz w:val="24"/>
          <w:szCs w:val="24"/>
          <w:highlight w:val="white"/>
        </w:rPr>
      </w:r>
      <w:r>
        <w:rPr>
          <w:sz w:val="24"/>
          <w:szCs w:val="24"/>
          <w:highlight w:val="white"/>
        </w:rPr>
        <w:fldChar w:fldCharType="end"/>
      </w:r>
      <w:r w:rsidR="008F5478" w:rsidRPr="001F0663">
        <w:rPr>
          <w:sz w:val="24"/>
          <w:szCs w:val="24"/>
          <w:highlight w:val="white"/>
        </w:rPr>
      </w:r>
      <w:r w:rsidR="008F5478" w:rsidRPr="001F0663">
        <w:rPr>
          <w:sz w:val="24"/>
          <w:szCs w:val="24"/>
          <w:highlight w:val="white"/>
        </w:rPr>
        <w:fldChar w:fldCharType="separate"/>
      </w:r>
      <w:r>
        <w:rPr>
          <w:noProof/>
          <w:sz w:val="24"/>
          <w:szCs w:val="24"/>
          <w:highlight w:val="white"/>
        </w:rPr>
        <w:t>(</w:t>
      </w:r>
      <w:r w:rsidR="00404313">
        <w:rPr>
          <w:i/>
          <w:noProof/>
          <w:sz w:val="24"/>
          <w:szCs w:val="24"/>
          <w:highlight w:val="white"/>
        </w:rPr>
        <w:t>1</w:t>
      </w:r>
      <w:r w:rsidR="00404313">
        <w:rPr>
          <w:noProof/>
          <w:sz w:val="24"/>
          <w:szCs w:val="24"/>
          <w:highlight w:val="white"/>
        </w:rPr>
        <w:t>,</w:t>
      </w:r>
      <w:r w:rsidR="00FA431B">
        <w:rPr>
          <w:i/>
          <w:noProof/>
          <w:sz w:val="24"/>
          <w:szCs w:val="24"/>
          <w:highlight w:val="white"/>
        </w:rPr>
        <w:t>4</w:t>
      </w:r>
      <w:r>
        <w:rPr>
          <w:noProof/>
          <w:sz w:val="24"/>
          <w:szCs w:val="24"/>
          <w:highlight w:val="white"/>
        </w:rPr>
        <w:t>)</w:t>
      </w:r>
      <w:r w:rsidR="008F5478" w:rsidRPr="001F0663">
        <w:rPr>
          <w:sz w:val="24"/>
          <w:szCs w:val="24"/>
          <w:highlight w:val="white"/>
        </w:rPr>
        <w:fldChar w:fldCharType="end"/>
      </w:r>
      <w:r w:rsidR="005B736D" w:rsidRPr="001F0663">
        <w:rPr>
          <w:sz w:val="24"/>
          <w:szCs w:val="24"/>
          <w:highlight w:val="white"/>
        </w:rPr>
        <w:t xml:space="preserve">. Globalization has produced </w:t>
      </w:r>
      <w:r w:rsidR="00FA18D6">
        <w:rPr>
          <w:sz w:val="24"/>
          <w:szCs w:val="24"/>
          <w:highlight w:val="white"/>
        </w:rPr>
        <w:t>an efficient mechanism</w:t>
      </w:r>
      <w:r w:rsidR="005B736D" w:rsidRPr="001F0663">
        <w:rPr>
          <w:sz w:val="24"/>
          <w:szCs w:val="24"/>
          <w:highlight w:val="white"/>
        </w:rPr>
        <w:t xml:space="preserve"> </w:t>
      </w:r>
      <w:r w:rsidR="00FA18D6">
        <w:rPr>
          <w:sz w:val="24"/>
          <w:szCs w:val="24"/>
          <w:highlight w:val="white"/>
        </w:rPr>
        <w:t xml:space="preserve">to </w:t>
      </w:r>
      <w:r w:rsidR="005B736D" w:rsidRPr="001F0663">
        <w:rPr>
          <w:sz w:val="24"/>
          <w:szCs w:val="24"/>
          <w:highlight w:val="white"/>
        </w:rPr>
        <w:t>sp</w:t>
      </w:r>
      <w:r w:rsidR="00FA18D6">
        <w:rPr>
          <w:sz w:val="24"/>
          <w:szCs w:val="24"/>
          <w:highlight w:val="white"/>
        </w:rPr>
        <w:t>atially distribute</w:t>
      </w:r>
      <w:r w:rsidR="005B736D" w:rsidRPr="001F0663">
        <w:rPr>
          <w:sz w:val="24"/>
          <w:szCs w:val="24"/>
          <w:highlight w:val="white"/>
        </w:rPr>
        <w:t xml:space="preserve"> </w:t>
      </w:r>
      <w:r w:rsidR="00FA18D6">
        <w:rPr>
          <w:sz w:val="24"/>
          <w:szCs w:val="24"/>
          <w:highlight w:val="white"/>
        </w:rPr>
        <w:t>EIDs</w:t>
      </w:r>
      <w:r w:rsidR="005B736D" w:rsidRPr="001F0663">
        <w:rPr>
          <w:sz w:val="24"/>
          <w:szCs w:val="24"/>
          <w:highlight w:val="white"/>
        </w:rPr>
        <w:t>. A mere 20 years after HIV</w:t>
      </w:r>
      <w:r w:rsidR="002B6049">
        <w:rPr>
          <w:sz w:val="24"/>
          <w:szCs w:val="24"/>
          <w:highlight w:val="white"/>
        </w:rPr>
        <w:t xml:space="preserve">’s discovery, </w:t>
      </w:r>
      <w:r w:rsidR="00B0394E">
        <w:rPr>
          <w:sz w:val="24"/>
          <w:szCs w:val="24"/>
          <w:highlight w:val="white"/>
        </w:rPr>
        <w:t>the virus</w:t>
      </w:r>
      <w:r w:rsidR="00B0394E" w:rsidRPr="001F0663">
        <w:rPr>
          <w:sz w:val="24"/>
          <w:szCs w:val="24"/>
          <w:highlight w:val="white"/>
        </w:rPr>
        <w:t xml:space="preserve"> </w:t>
      </w:r>
      <w:r w:rsidR="005B736D" w:rsidRPr="001F0663">
        <w:rPr>
          <w:sz w:val="24"/>
          <w:szCs w:val="24"/>
          <w:highlight w:val="white"/>
        </w:rPr>
        <w:t>was the fourth highest cause of death worldwide</w:t>
      </w:r>
      <w:r w:rsidR="00143232" w:rsidRPr="001F0663">
        <w:rPr>
          <w:sz w:val="24"/>
          <w:szCs w:val="24"/>
          <w:highlight w:val="white"/>
        </w:rPr>
        <w:t xml:space="preserve"> </w:t>
      </w:r>
      <w:r w:rsidR="007E0A26">
        <w:rPr>
          <w:sz w:val="24"/>
          <w:szCs w:val="24"/>
          <w:highlight w:val="white"/>
        </w:rPr>
        <w:t>(</w:t>
      </w:r>
      <w:r w:rsidR="00143232" w:rsidRPr="001F0663">
        <w:rPr>
          <w:sz w:val="24"/>
          <w:szCs w:val="24"/>
          <w:highlight w:val="white"/>
        </w:rPr>
        <w:fldChar w:fldCharType="begin"/>
      </w:r>
      <w:r w:rsidR="0000009C">
        <w:rPr>
          <w:sz w:val="24"/>
          <w:szCs w:val="24"/>
          <w:highlight w:val="white"/>
        </w:rPr>
        <w:instrText xml:space="preserve"> ADDIN EN.CITE &lt;EndNote&gt;&lt;Cite&gt;&lt;Author&gt;Smolinski&lt;/Author&gt;&lt;Year&gt;2003&lt;/Year&gt;&lt;RecNum&gt;5&lt;/RecNum&gt;&lt;DisplayText&gt;(Smolinski, Hamburg, and Lederberg 2003)&lt;/DisplayText&gt;&lt;record&gt;&lt;rec-number&gt;5&lt;/rec-number&gt;&lt;foreign-keys&gt;&lt;key app="EN" db-id="0dvw5rwrvezxfiead2axp99a29w5zxtxw9rv" timestamp="1432148796"&gt;5&lt;/key&gt;&lt;/foreign-keys&gt;&lt;ref-type name="Book"&gt;6&lt;/ref-type&gt;&lt;contributors&gt;&lt;authors&gt;&lt;author&gt;Smolinski, M. S.&lt;/author&gt;&lt;author&gt;Hamburg, M. A.&lt;/author&gt;&lt;author&gt;Lederberg, J.&lt;/author&gt;&lt;/authors&gt;&lt;/contributors&gt;&lt;titles&gt;&lt;secondary-title&gt;Microbial Threats to Health: Emergence, Detection, and Response&lt;/secondary-title&gt;&lt;/titles&gt;&lt;dates&gt;&lt;year&gt;2003&lt;/year&gt;&lt;/dates&gt;&lt;pub-location&gt;Washington (DC)&lt;/pub-location&gt;&lt;publisher&gt;National Academies Press&lt;/publisher&gt;&lt;isbn&gt;030908864X&amp;#xD;0309507308&lt;/isbn&gt;&lt;accession-num&gt;25057653&lt;/accession-num&gt;&lt;urls&gt;&lt;related-urls&gt;&lt;url&gt;http://www.ncbi.nlm.nih.gov/pubmed/25057653&lt;/url&gt;&lt;/related-urls&gt;&lt;/urls&gt;&lt;language&gt;eng&lt;/language&gt;&lt;/record&gt;&lt;/Cite&gt;&lt;/EndNote&gt;</w:instrText>
      </w:r>
      <w:r w:rsidR="00143232" w:rsidRPr="001F0663">
        <w:rPr>
          <w:sz w:val="24"/>
          <w:szCs w:val="24"/>
          <w:highlight w:val="white"/>
        </w:rPr>
        <w:fldChar w:fldCharType="separate"/>
      </w:r>
      <w:r w:rsidR="007E0A26">
        <w:rPr>
          <w:i/>
          <w:noProof/>
          <w:sz w:val="24"/>
          <w:szCs w:val="24"/>
          <w:highlight w:val="white"/>
        </w:rPr>
        <w:t>5</w:t>
      </w:r>
      <w:r w:rsidR="0000009C">
        <w:rPr>
          <w:noProof/>
          <w:sz w:val="24"/>
          <w:szCs w:val="24"/>
          <w:highlight w:val="white"/>
        </w:rPr>
        <w:t>)</w:t>
      </w:r>
      <w:r w:rsidR="00143232" w:rsidRPr="001F0663">
        <w:rPr>
          <w:sz w:val="24"/>
          <w:szCs w:val="24"/>
          <w:highlight w:val="white"/>
        </w:rPr>
        <w:fldChar w:fldCharType="end"/>
      </w:r>
      <w:r w:rsidR="005B736D" w:rsidRPr="001F0663">
        <w:rPr>
          <w:sz w:val="24"/>
          <w:szCs w:val="24"/>
        </w:rPr>
        <w:t>.</w:t>
      </w:r>
      <w:r w:rsidR="005B736D" w:rsidRPr="001F0663">
        <w:rPr>
          <w:color w:val="1C4587"/>
          <w:sz w:val="24"/>
          <w:szCs w:val="24"/>
        </w:rPr>
        <w:t xml:space="preserve"> </w:t>
      </w:r>
      <w:r w:rsidR="005B736D" w:rsidRPr="001F0663">
        <w:rPr>
          <w:sz w:val="24"/>
          <w:szCs w:val="24"/>
          <w:highlight w:val="white"/>
        </w:rPr>
        <w:t xml:space="preserve">More recently, the vulnerability of global health </w:t>
      </w:r>
      <w:r w:rsidR="002B6049">
        <w:rPr>
          <w:sz w:val="24"/>
          <w:szCs w:val="24"/>
          <w:highlight w:val="white"/>
        </w:rPr>
        <w:t>security was revealed</w:t>
      </w:r>
      <w:r w:rsidR="005B736D" w:rsidRPr="001F0663">
        <w:rPr>
          <w:sz w:val="24"/>
          <w:szCs w:val="24"/>
          <w:highlight w:val="white"/>
        </w:rPr>
        <w:t xml:space="preserve"> in the ongoing</w:t>
      </w:r>
      <w:r w:rsidR="0000009C">
        <w:rPr>
          <w:sz w:val="24"/>
          <w:szCs w:val="24"/>
          <w:highlight w:val="white"/>
        </w:rPr>
        <w:t xml:space="preserve"> and largest-ever</w:t>
      </w:r>
      <w:r w:rsidR="005B736D" w:rsidRPr="001F0663">
        <w:rPr>
          <w:sz w:val="24"/>
          <w:szCs w:val="24"/>
          <w:highlight w:val="white"/>
        </w:rPr>
        <w:t xml:space="preserve"> Ebola Virus Disease epidemic in West Africa. </w:t>
      </w:r>
      <w:r w:rsidR="0000009C">
        <w:rPr>
          <w:sz w:val="24"/>
          <w:szCs w:val="24"/>
          <w:highlight w:val="white"/>
        </w:rPr>
        <w:t xml:space="preserve">This </w:t>
      </w:r>
      <w:r w:rsidR="00EB38F0">
        <w:rPr>
          <w:sz w:val="24"/>
          <w:szCs w:val="24"/>
          <w:highlight w:val="white"/>
        </w:rPr>
        <w:t>epidemic</w:t>
      </w:r>
      <w:r w:rsidR="0000009C">
        <w:rPr>
          <w:sz w:val="24"/>
          <w:szCs w:val="24"/>
          <w:highlight w:val="white"/>
        </w:rPr>
        <w:t xml:space="preserve"> has caused </w:t>
      </w:r>
      <w:r w:rsidR="005B736D" w:rsidRPr="00886287">
        <w:rPr>
          <w:sz w:val="24"/>
          <w:szCs w:val="24"/>
          <w:highlight w:val="white"/>
        </w:rPr>
        <w:t>well over 8,000 deaths in one year, and incurr</w:t>
      </w:r>
      <w:r w:rsidR="0000009C">
        <w:rPr>
          <w:sz w:val="24"/>
          <w:szCs w:val="24"/>
          <w:highlight w:val="white"/>
        </w:rPr>
        <w:t>ed</w:t>
      </w:r>
      <w:r w:rsidR="005B736D" w:rsidRPr="00886287">
        <w:rPr>
          <w:sz w:val="24"/>
          <w:szCs w:val="24"/>
          <w:highlight w:val="white"/>
        </w:rPr>
        <w:t xml:space="preserve"> </w:t>
      </w:r>
      <w:r w:rsidR="0000009C">
        <w:rPr>
          <w:sz w:val="24"/>
          <w:szCs w:val="24"/>
          <w:highlight w:val="white"/>
        </w:rPr>
        <w:t>economic damages</w:t>
      </w:r>
      <w:r w:rsidR="005B736D" w:rsidRPr="00886287">
        <w:rPr>
          <w:sz w:val="24"/>
          <w:szCs w:val="24"/>
          <w:highlight w:val="white"/>
        </w:rPr>
        <w:t xml:space="preserve"> of</w:t>
      </w:r>
      <w:r w:rsidR="0000502D">
        <w:rPr>
          <w:sz w:val="24"/>
          <w:szCs w:val="24"/>
          <w:highlight w:val="white"/>
        </w:rPr>
        <w:t xml:space="preserve"> between $3.8 and $32.6 billion</w:t>
      </w:r>
      <w:r w:rsidR="002B6049">
        <w:rPr>
          <w:sz w:val="24"/>
          <w:szCs w:val="24"/>
          <w:highlight w:val="white"/>
        </w:rPr>
        <w:t xml:space="preserve"> internationally </w:t>
      </w:r>
      <w:r w:rsidR="006B797D" w:rsidRPr="00886287">
        <w:rPr>
          <w:sz w:val="24"/>
          <w:szCs w:val="24"/>
          <w:highlight w:val="white"/>
        </w:rPr>
        <w:t>(</w:t>
      </w:r>
      <w:r w:rsidR="00423295" w:rsidRPr="00423295">
        <w:rPr>
          <w:i/>
          <w:sz w:val="24"/>
          <w:szCs w:val="24"/>
          <w:highlight w:val="white"/>
        </w:rPr>
        <w:t>1</w:t>
      </w:r>
      <w:r w:rsidR="00416D3C" w:rsidRPr="00886287">
        <w:rPr>
          <w:sz w:val="24"/>
          <w:szCs w:val="24"/>
          <w:highlight w:val="white"/>
        </w:rPr>
        <w:t>)</w:t>
      </w:r>
      <w:r w:rsidR="00C9188B" w:rsidRPr="00886287">
        <w:rPr>
          <w:sz w:val="24"/>
          <w:szCs w:val="24"/>
          <w:highlight w:val="white"/>
        </w:rPr>
        <w:t>.</w:t>
      </w:r>
      <w:r w:rsidR="005B736D" w:rsidRPr="00886287">
        <w:rPr>
          <w:sz w:val="24"/>
          <w:szCs w:val="24"/>
          <w:highlight w:val="white"/>
        </w:rPr>
        <w:t xml:space="preserve"> To combat these </w:t>
      </w:r>
      <w:r w:rsidR="002B6049">
        <w:rPr>
          <w:sz w:val="24"/>
          <w:szCs w:val="24"/>
          <w:highlight w:val="white"/>
        </w:rPr>
        <w:t xml:space="preserve">EID </w:t>
      </w:r>
      <w:r w:rsidR="00F07253">
        <w:rPr>
          <w:sz w:val="24"/>
          <w:szCs w:val="24"/>
          <w:highlight w:val="white"/>
        </w:rPr>
        <w:t xml:space="preserve">threats the emerging infectious disease </w:t>
      </w:r>
      <w:r w:rsidR="00F07253">
        <w:rPr>
          <w:sz w:val="24"/>
          <w:szCs w:val="24"/>
          <w:highlight w:val="white"/>
        </w:rPr>
        <w:lastRenderedPageBreak/>
        <w:t>community</w:t>
      </w:r>
      <w:r w:rsidR="005B736D" w:rsidRPr="00886287">
        <w:rPr>
          <w:sz w:val="24"/>
          <w:szCs w:val="24"/>
          <w:highlight w:val="white"/>
        </w:rPr>
        <w:t xml:space="preserve"> must understand the driving factors </w:t>
      </w:r>
      <w:r w:rsidR="0000009C">
        <w:rPr>
          <w:sz w:val="24"/>
          <w:szCs w:val="24"/>
          <w:highlight w:val="white"/>
        </w:rPr>
        <w:t>underlying disease emergence</w:t>
      </w:r>
      <w:r w:rsidR="00F07253">
        <w:rPr>
          <w:sz w:val="24"/>
          <w:szCs w:val="24"/>
          <w:highlight w:val="white"/>
        </w:rPr>
        <w:t xml:space="preserve"> </w:t>
      </w:r>
      <w:r w:rsidR="005B736D" w:rsidRPr="00886287">
        <w:rPr>
          <w:sz w:val="24"/>
          <w:szCs w:val="24"/>
          <w:highlight w:val="white"/>
        </w:rPr>
        <w:t>so that informed and effective prevention, preparation, and response strategies can be developed.</w:t>
      </w:r>
    </w:p>
    <w:p w14:paraId="7121BDE8" w14:textId="4433F7DF" w:rsidR="005B736D" w:rsidRPr="00886287" w:rsidRDefault="005B736D" w:rsidP="0046216E">
      <w:pPr>
        <w:pStyle w:val="Normal1"/>
        <w:spacing w:line="480" w:lineRule="auto"/>
        <w:rPr>
          <w:sz w:val="24"/>
          <w:szCs w:val="24"/>
        </w:rPr>
      </w:pPr>
      <w:r w:rsidRPr="00886287">
        <w:rPr>
          <w:sz w:val="24"/>
          <w:szCs w:val="24"/>
        </w:rPr>
        <w:tab/>
        <w:t>S</w:t>
      </w:r>
      <w:r w:rsidR="001277F0">
        <w:rPr>
          <w:sz w:val="24"/>
          <w:szCs w:val="24"/>
        </w:rPr>
        <w:t>tudying the origins of EIDs is complex and many types of methods (qualitative and quantitative) have been used</w:t>
      </w:r>
      <w:r w:rsidR="008C569E">
        <w:rPr>
          <w:sz w:val="24"/>
          <w:szCs w:val="24"/>
        </w:rPr>
        <w:t xml:space="preserve"> (</w:t>
      </w:r>
      <w:r w:rsidR="008C569E" w:rsidRPr="00F97CEA">
        <w:rPr>
          <w:i/>
          <w:noProof/>
          <w:sz w:val="24"/>
          <w:szCs w:val="24"/>
        </w:rPr>
        <w:t>1,5,6,7,8,9,10</w:t>
      </w:r>
      <w:r w:rsidR="00F97CEA" w:rsidRPr="00F97CEA">
        <w:rPr>
          <w:i/>
          <w:noProof/>
          <w:sz w:val="24"/>
          <w:szCs w:val="24"/>
        </w:rPr>
        <w:t>,11</w:t>
      </w:r>
      <w:r w:rsidR="00F97CEA">
        <w:rPr>
          <w:noProof/>
          <w:sz w:val="24"/>
          <w:szCs w:val="24"/>
        </w:rPr>
        <w:t>)</w:t>
      </w:r>
      <w:r w:rsidR="00F23A64" w:rsidRPr="00886287">
        <w:rPr>
          <w:sz w:val="24"/>
          <w:szCs w:val="24"/>
        </w:rPr>
        <w:t>.</w:t>
      </w:r>
      <w:r w:rsidR="001277F0">
        <w:rPr>
          <w:sz w:val="24"/>
          <w:szCs w:val="24"/>
        </w:rPr>
        <w:t xml:space="preserve"> One method</w:t>
      </w:r>
      <w:r w:rsidRPr="00886287">
        <w:rPr>
          <w:sz w:val="24"/>
          <w:szCs w:val="24"/>
        </w:rPr>
        <w:t xml:space="preserve"> has </w:t>
      </w:r>
      <w:r w:rsidRPr="00886287">
        <w:rPr>
          <w:sz w:val="24"/>
          <w:szCs w:val="24"/>
          <w:highlight w:val="white"/>
        </w:rPr>
        <w:t xml:space="preserve">focused </w:t>
      </w:r>
      <w:r w:rsidR="001B146C">
        <w:rPr>
          <w:sz w:val="24"/>
          <w:szCs w:val="24"/>
          <w:highlight w:val="white"/>
        </w:rPr>
        <w:t>solely</w:t>
      </w:r>
      <w:r w:rsidR="0050659B">
        <w:rPr>
          <w:sz w:val="24"/>
          <w:szCs w:val="24"/>
          <w:highlight w:val="white"/>
        </w:rPr>
        <w:t xml:space="preserve"> </w:t>
      </w:r>
      <w:r w:rsidRPr="00886287">
        <w:rPr>
          <w:sz w:val="24"/>
          <w:szCs w:val="24"/>
          <w:highlight w:val="white"/>
        </w:rPr>
        <w:t xml:space="preserve">on identifying and studying EID </w:t>
      </w:r>
      <w:r w:rsidR="0025155B">
        <w:rPr>
          <w:sz w:val="24"/>
          <w:szCs w:val="24"/>
          <w:highlight w:val="white"/>
        </w:rPr>
        <w:t>reports</w:t>
      </w:r>
      <w:r w:rsidR="0050659B">
        <w:rPr>
          <w:sz w:val="24"/>
          <w:szCs w:val="24"/>
          <w:highlight w:val="white"/>
        </w:rPr>
        <w:t xml:space="preserve"> </w:t>
      </w:r>
      <w:r w:rsidR="0000009C">
        <w:rPr>
          <w:sz w:val="24"/>
          <w:szCs w:val="24"/>
          <w:highlight w:val="white"/>
        </w:rPr>
        <w:t>to identify</w:t>
      </w:r>
      <w:r w:rsidRPr="00886287">
        <w:rPr>
          <w:sz w:val="24"/>
          <w:szCs w:val="24"/>
          <w:highlight w:val="white"/>
        </w:rPr>
        <w:t xml:space="preserve"> </w:t>
      </w:r>
      <w:r w:rsidR="0000009C">
        <w:rPr>
          <w:sz w:val="24"/>
          <w:szCs w:val="24"/>
          <w:highlight w:val="white"/>
        </w:rPr>
        <w:t>a disease’s</w:t>
      </w:r>
      <w:r w:rsidR="0000009C" w:rsidRPr="00886287">
        <w:rPr>
          <w:sz w:val="24"/>
          <w:szCs w:val="24"/>
          <w:highlight w:val="white"/>
        </w:rPr>
        <w:t xml:space="preserve"> </w:t>
      </w:r>
      <w:r w:rsidR="00DC19E1">
        <w:rPr>
          <w:sz w:val="24"/>
          <w:szCs w:val="24"/>
          <w:highlight w:val="white"/>
        </w:rPr>
        <w:t xml:space="preserve">earliest known emergence event </w:t>
      </w:r>
      <w:r w:rsidR="00540061" w:rsidRPr="00886287">
        <w:rPr>
          <w:sz w:val="24"/>
          <w:szCs w:val="24"/>
          <w:highlight w:val="white"/>
        </w:rPr>
        <w:fldChar w:fldCharType="begin"/>
      </w:r>
      <w:r w:rsidR="006B1478">
        <w:rPr>
          <w:sz w:val="24"/>
          <w:szCs w:val="24"/>
          <w:highlight w:val="white"/>
        </w:rPr>
        <w:instrText xml:space="preserve"> ADDIN EN.CITE &lt;EndNote&gt;&lt;Cite&gt;&lt;Author&gt;Jones&lt;/Author&gt;&lt;Year&gt;2008&lt;/Year&gt;&lt;RecNum&gt;7078&lt;/RecNum&gt;&lt;DisplayText&gt;(Jones et al. 2008)&lt;/DisplayText&gt;&lt;record&gt;&lt;rec-number&gt;7078&lt;/rec-number&gt;&lt;foreign-keys&gt;&lt;key app="EN" db-id="d0ea22xa55wa57ee0t55zpegfpwvpx0t95zp" timestamp="1434910026"&gt;7078&lt;/key&gt;&lt;/foreign-keys&gt;&lt;ref-type name="Journal Article"&gt;17&lt;/ref-type&gt;&lt;contributors&gt;&lt;authors&gt;&lt;author&gt;Jones, K. E.&lt;/author&gt;&lt;author&gt;Patel, N. G.&lt;/author&gt;&lt;author&gt;Levy, M. A.&lt;/author&gt;&lt;author&gt;Storeygard, A.&lt;/author&gt;&lt;author&gt;Balk, D.&lt;/author&gt;&lt;author&gt;Gittleman, J. L.&lt;/author&gt;&lt;author&gt;Daszak, P.&lt;/author&gt;&lt;/authors&gt;&lt;/contributors&gt;&lt;auth-address&gt;Institute of Zoology, Zoological Society of London, Regents Park, London NW1 4RY, UK.&lt;/auth-address&gt;&lt;titles&gt;&lt;title&gt;Global trends in emerging infectious diseases&lt;/title&gt;&lt;secondary-title&gt;Nature&lt;/secondary-title&gt;&lt;/titles&gt;&lt;periodical&gt;&lt;full-title&gt;Nature&lt;/full-title&gt;&lt;/periodical&gt;&lt;pages&gt;990-993&lt;/pages&gt;&lt;volume&gt;451&lt;/volume&gt;&lt;number&gt;7181&lt;/number&gt;&lt;keywords&gt;&lt;keyword&gt;Animals&lt;/keyword&gt;&lt;keyword&gt;Communicable Diseases,&lt;/keyword&gt;&lt;keyword&gt;Emerging/*epidemiology/microbiology/transmission/virology&lt;/keyword&gt;&lt;keyword&gt;Databases, Factual&lt;/keyword&gt;&lt;keyword&gt;Drug Resistance, Microbial&lt;/keyword&gt;&lt;keyword&gt;Environment&lt;/keyword&gt;&lt;keyword&gt;Geography&lt;/keyword&gt;&lt;keyword&gt;Humans&lt;/keyword&gt;&lt;keyword&gt;Incidence&lt;/keyword&gt;&lt;keyword&gt;Risk&lt;/keyword&gt;&lt;keyword&gt;Socioeconomic Factors&lt;/keyword&gt;&lt;keyword&gt;Zoonoses/epidemiology/microbiology/transmission/virology&lt;/keyword&gt;&lt;/keywords&gt;&lt;dates&gt;&lt;year&gt;2008&lt;/year&gt;&lt;/dates&gt;&lt;isbn&gt;1476-4687 (Electronic)&lt;/isbn&gt;&lt;accession-num&gt;18288193&lt;/accession-num&gt;&lt;urls&gt;&lt;related-urls&gt;&lt;url&gt;http://www.ncbi.nlm.nih.gov/entrez/query.fcgi?cmd=Retrieve&amp;amp;db=PubMed&amp;amp;dopt=Citation&amp;amp;list_uids=18288193&lt;/url&gt;&lt;/related-urls&gt;&lt;/urls&gt;&lt;electronic-resource-num&gt;10.1038/nature06536&lt;/electronic-resource-num&gt;&lt;language&gt;eng&lt;/language&gt;&lt;/record&gt;&lt;/Cite&gt;&lt;/EndNote&gt;</w:instrText>
      </w:r>
      <w:r w:rsidR="00540061" w:rsidRPr="00886287">
        <w:rPr>
          <w:sz w:val="24"/>
          <w:szCs w:val="24"/>
          <w:highlight w:val="white"/>
        </w:rPr>
        <w:fldChar w:fldCharType="separate"/>
      </w:r>
      <w:r w:rsidR="00540061" w:rsidRPr="00886287">
        <w:rPr>
          <w:noProof/>
          <w:sz w:val="24"/>
          <w:szCs w:val="24"/>
          <w:highlight w:val="white"/>
        </w:rPr>
        <w:t>(</w:t>
      </w:r>
      <w:r w:rsidR="0046216E">
        <w:rPr>
          <w:i/>
          <w:noProof/>
          <w:sz w:val="24"/>
          <w:szCs w:val="24"/>
          <w:highlight w:val="white"/>
        </w:rPr>
        <w:t>2</w:t>
      </w:r>
      <w:r w:rsidR="00DC19E1">
        <w:rPr>
          <w:i/>
          <w:noProof/>
          <w:sz w:val="24"/>
          <w:szCs w:val="24"/>
          <w:highlight w:val="white"/>
        </w:rPr>
        <w:t>,6</w:t>
      </w:r>
      <w:r w:rsidR="00540061" w:rsidRPr="00886287">
        <w:rPr>
          <w:noProof/>
          <w:sz w:val="24"/>
          <w:szCs w:val="24"/>
          <w:highlight w:val="white"/>
        </w:rPr>
        <w:t>)</w:t>
      </w:r>
      <w:r w:rsidR="00540061" w:rsidRPr="00886287">
        <w:rPr>
          <w:sz w:val="24"/>
          <w:szCs w:val="24"/>
          <w:highlight w:val="white"/>
        </w:rPr>
        <w:fldChar w:fldCharType="end"/>
      </w:r>
      <w:r w:rsidRPr="00886287">
        <w:rPr>
          <w:sz w:val="24"/>
          <w:szCs w:val="24"/>
          <w:highlight w:val="white"/>
        </w:rPr>
        <w:t xml:space="preserve">. This approach </w:t>
      </w:r>
      <w:r w:rsidR="0000009C">
        <w:rPr>
          <w:sz w:val="24"/>
          <w:szCs w:val="24"/>
          <w:highlight w:val="white"/>
        </w:rPr>
        <w:t xml:space="preserve">allowed analysis of the geographic and temporal trends in EIDs and </w:t>
      </w:r>
      <w:r w:rsidR="001277F0">
        <w:rPr>
          <w:sz w:val="24"/>
          <w:szCs w:val="24"/>
          <w:highlight w:val="white"/>
        </w:rPr>
        <w:t>yielded</w:t>
      </w:r>
      <w:r w:rsidR="002A2FC0">
        <w:rPr>
          <w:sz w:val="24"/>
          <w:szCs w:val="24"/>
          <w:highlight w:val="white"/>
        </w:rPr>
        <w:t xml:space="preserve"> the first </w:t>
      </w:r>
      <w:r w:rsidRPr="00886287">
        <w:rPr>
          <w:sz w:val="24"/>
          <w:szCs w:val="24"/>
          <w:highlight w:val="white"/>
        </w:rPr>
        <w:t xml:space="preserve">map of </w:t>
      </w:r>
      <w:r w:rsidR="00DC19E1">
        <w:rPr>
          <w:sz w:val="24"/>
          <w:szCs w:val="24"/>
          <w:highlight w:val="white"/>
        </w:rPr>
        <w:t xml:space="preserve">EID hotspots </w:t>
      </w:r>
      <w:r w:rsidR="001277F0">
        <w:rPr>
          <w:sz w:val="24"/>
          <w:szCs w:val="24"/>
          <w:highlight w:val="white"/>
        </w:rPr>
        <w:t>(</w:t>
      </w:r>
      <w:r w:rsidR="0046216E">
        <w:rPr>
          <w:i/>
          <w:sz w:val="24"/>
          <w:szCs w:val="24"/>
          <w:highlight w:val="white"/>
        </w:rPr>
        <w:t>2</w:t>
      </w:r>
      <w:r w:rsidR="001277F0">
        <w:rPr>
          <w:sz w:val="24"/>
          <w:szCs w:val="24"/>
          <w:highlight w:val="white"/>
        </w:rPr>
        <w:t xml:space="preserve">). </w:t>
      </w:r>
      <w:r w:rsidRPr="00886287">
        <w:rPr>
          <w:sz w:val="24"/>
          <w:szCs w:val="24"/>
          <w:highlight w:val="white"/>
        </w:rPr>
        <w:t xml:space="preserve"> </w:t>
      </w:r>
      <w:r w:rsidR="00F23A64" w:rsidRPr="00886287">
        <w:rPr>
          <w:sz w:val="24"/>
          <w:szCs w:val="24"/>
          <w:highlight w:val="white"/>
        </w:rPr>
        <w:t xml:space="preserve">Despite </w:t>
      </w:r>
      <w:r w:rsidR="0050659B">
        <w:rPr>
          <w:sz w:val="24"/>
          <w:szCs w:val="24"/>
          <w:highlight w:val="white"/>
        </w:rPr>
        <w:t xml:space="preserve">the </w:t>
      </w:r>
      <w:r w:rsidR="001277F0">
        <w:rPr>
          <w:sz w:val="24"/>
          <w:szCs w:val="24"/>
          <w:highlight w:val="white"/>
        </w:rPr>
        <w:t xml:space="preserve">apparent </w:t>
      </w:r>
      <w:r w:rsidR="0050659B">
        <w:rPr>
          <w:sz w:val="24"/>
          <w:szCs w:val="24"/>
          <w:highlight w:val="white"/>
        </w:rPr>
        <w:t>face validity of</w:t>
      </w:r>
      <w:r w:rsidR="002A2FC0">
        <w:rPr>
          <w:sz w:val="24"/>
          <w:szCs w:val="24"/>
          <w:highlight w:val="white"/>
        </w:rPr>
        <w:t xml:space="preserve"> combining multiple</w:t>
      </w:r>
      <w:r w:rsidR="0050659B">
        <w:rPr>
          <w:sz w:val="24"/>
          <w:szCs w:val="24"/>
          <w:highlight w:val="white"/>
        </w:rPr>
        <w:t xml:space="preserve"> </w:t>
      </w:r>
      <w:r w:rsidR="002A2FC0">
        <w:rPr>
          <w:sz w:val="24"/>
          <w:szCs w:val="24"/>
          <w:highlight w:val="white"/>
        </w:rPr>
        <w:t xml:space="preserve">independent </w:t>
      </w:r>
      <w:r w:rsidR="001B146C">
        <w:rPr>
          <w:sz w:val="24"/>
          <w:szCs w:val="24"/>
          <w:highlight w:val="white"/>
        </w:rPr>
        <w:t>EID</w:t>
      </w:r>
      <w:r w:rsidR="002A2FC0">
        <w:rPr>
          <w:sz w:val="24"/>
          <w:szCs w:val="24"/>
          <w:highlight w:val="white"/>
        </w:rPr>
        <w:t xml:space="preserve"> events</w:t>
      </w:r>
      <w:r w:rsidR="001B146C">
        <w:rPr>
          <w:sz w:val="24"/>
          <w:szCs w:val="24"/>
          <w:highlight w:val="white"/>
        </w:rPr>
        <w:t xml:space="preserve"> </w:t>
      </w:r>
      <w:r w:rsidR="002A2FC0">
        <w:rPr>
          <w:sz w:val="24"/>
          <w:szCs w:val="24"/>
          <w:highlight w:val="white"/>
        </w:rPr>
        <w:t>(case studies</w:t>
      </w:r>
      <w:r w:rsidR="0025155B">
        <w:rPr>
          <w:sz w:val="24"/>
          <w:szCs w:val="24"/>
          <w:highlight w:val="white"/>
        </w:rPr>
        <w:t xml:space="preserve"> and reports</w:t>
      </w:r>
      <w:r w:rsidR="002A2FC0">
        <w:rPr>
          <w:sz w:val="24"/>
          <w:szCs w:val="24"/>
          <w:highlight w:val="white"/>
        </w:rPr>
        <w:t>)</w:t>
      </w:r>
      <w:r w:rsidR="001277F0">
        <w:rPr>
          <w:sz w:val="24"/>
          <w:szCs w:val="24"/>
          <w:highlight w:val="white"/>
        </w:rPr>
        <w:t xml:space="preserve"> </w:t>
      </w:r>
      <w:r w:rsidR="002A2FC0">
        <w:rPr>
          <w:sz w:val="24"/>
          <w:szCs w:val="24"/>
          <w:highlight w:val="white"/>
        </w:rPr>
        <w:t xml:space="preserve">for EID </w:t>
      </w:r>
      <w:r w:rsidR="009B3397">
        <w:rPr>
          <w:sz w:val="24"/>
          <w:szCs w:val="24"/>
          <w:highlight w:val="white"/>
        </w:rPr>
        <w:t xml:space="preserve">spatial </w:t>
      </w:r>
      <w:r w:rsidR="002A2FC0">
        <w:rPr>
          <w:sz w:val="24"/>
          <w:szCs w:val="24"/>
          <w:highlight w:val="white"/>
        </w:rPr>
        <w:t xml:space="preserve">prediction, </w:t>
      </w:r>
      <w:r w:rsidR="00F23A64" w:rsidRPr="00886287">
        <w:rPr>
          <w:sz w:val="24"/>
          <w:szCs w:val="24"/>
          <w:highlight w:val="white"/>
        </w:rPr>
        <w:t>th</w:t>
      </w:r>
      <w:r w:rsidR="001B146C">
        <w:rPr>
          <w:sz w:val="24"/>
          <w:szCs w:val="24"/>
          <w:highlight w:val="white"/>
        </w:rPr>
        <w:t>is</w:t>
      </w:r>
      <w:r w:rsidR="00F23A64" w:rsidRPr="00886287">
        <w:rPr>
          <w:sz w:val="24"/>
          <w:szCs w:val="24"/>
          <w:highlight w:val="white"/>
        </w:rPr>
        <w:t xml:space="preserve"> </w:t>
      </w:r>
      <w:r w:rsidR="0050659B">
        <w:rPr>
          <w:sz w:val="24"/>
          <w:szCs w:val="24"/>
          <w:highlight w:val="white"/>
        </w:rPr>
        <w:t xml:space="preserve">method </w:t>
      </w:r>
      <w:r w:rsidR="0000009C">
        <w:rPr>
          <w:sz w:val="24"/>
          <w:szCs w:val="24"/>
          <w:highlight w:val="white"/>
        </w:rPr>
        <w:t xml:space="preserve">is limited by the complexity </w:t>
      </w:r>
      <w:r w:rsidRPr="00886287">
        <w:rPr>
          <w:sz w:val="24"/>
          <w:szCs w:val="24"/>
          <w:highlight w:val="white"/>
        </w:rPr>
        <w:t xml:space="preserve">surrounding historic emergence events </w:t>
      </w:r>
      <w:r w:rsidR="0000009C">
        <w:rPr>
          <w:sz w:val="24"/>
          <w:szCs w:val="24"/>
          <w:highlight w:val="white"/>
        </w:rPr>
        <w:t xml:space="preserve">and difficulties in finding and validating </w:t>
      </w:r>
      <w:r w:rsidR="009B3397">
        <w:rPr>
          <w:sz w:val="24"/>
          <w:szCs w:val="24"/>
          <w:highlight w:val="white"/>
        </w:rPr>
        <w:t xml:space="preserve">underlying </w:t>
      </w:r>
      <w:r w:rsidR="0000009C">
        <w:rPr>
          <w:sz w:val="24"/>
          <w:szCs w:val="24"/>
          <w:highlight w:val="white"/>
        </w:rPr>
        <w:t xml:space="preserve">data </w:t>
      </w:r>
      <w:r w:rsidR="00540061" w:rsidRPr="00886287">
        <w:rPr>
          <w:sz w:val="24"/>
          <w:szCs w:val="24"/>
          <w:highlight w:val="white"/>
        </w:rPr>
        <w:fldChar w:fldCharType="begin"/>
      </w:r>
      <w:r w:rsidR="00540061" w:rsidRPr="00886287">
        <w:rPr>
          <w:sz w:val="24"/>
          <w:szCs w:val="24"/>
          <w:highlight w:val="white"/>
        </w:rPr>
        <w:instrText xml:space="preserve"> ADDIN EN.CITE &lt;EndNote&gt;&lt;Cite&gt;&lt;Author&gt;Funk&lt;/Author&gt;&lt;Year&gt;2013&lt;/Year&gt;&lt;RecNum&gt;11&lt;/RecNum&gt;&lt;DisplayText&gt;(Funk et al. 2013)&lt;/DisplayText&gt;&lt;record&gt;&lt;rec-number&gt;11&lt;/rec-number&gt;&lt;foreign-keys&gt;&lt;key app="EN" db-id="0dvw5rwrvezxfiead2axp99a29w5zxtxw9rv" timestamp="1432149976"&gt;11&lt;/key&gt;&lt;/foreign-keys&gt;&lt;ref-type name="Journal Article"&gt;17&lt;/ref-type&gt;&lt;contributors&gt;&lt;authors&gt;&lt;author&gt;Funk, S.&lt;/author&gt;&lt;author&gt;Bogich, T. L.&lt;/author&gt;&lt;author&gt;Jones, K. E.&lt;/author&gt;&lt;author&gt;Kilpatrick, A. M.&lt;/author&gt;&lt;author&gt;Daszak, P.&lt;/author&gt;&lt;/authors&gt;&lt;/contributors&gt;&lt;auth-address&gt;Institute of Zoology, Zoological Society of London, London, United Kingdom.&lt;/auth-address&gt;&lt;titles&gt;&lt;title&gt;Quantifying trends in disease impact to produce a consistent and reproducible definition of an emerging infectious disease&lt;/title&gt;&lt;secondary-title&gt;PLoS One&lt;/secondary-title&gt;&lt;/titles&gt;&lt;periodical&gt;&lt;full-title&gt;PLoS One&lt;/full-title&gt;&lt;/periodical&gt;&lt;pages&gt;e69951&lt;/pages&gt;&lt;volume&gt;8&lt;/volume&gt;&lt;number&gt;8&lt;/number&gt;&lt;keywords&gt;&lt;keyword&gt;Communicable Diseases, Emerging/*economics/*epidemiology&lt;/keyword&gt;&lt;keyword&gt;Health Resources/economics&lt;/keyword&gt;&lt;keyword&gt;Humans&lt;/keyword&gt;&lt;keyword&gt;Incidence&lt;/keyword&gt;&lt;keyword&gt;Resource Allocation&lt;/keyword&gt;&lt;keyword&gt;*Terminology as Topic&lt;/keyword&gt;&lt;keyword&gt;Time Factors&lt;/keyword&gt;&lt;/keywords&gt;&lt;dates&gt;&lt;year&gt;2013&lt;/year&gt;&lt;/dates&gt;&lt;isbn&gt;1932-6203 (Electronic)&amp;#xD;1932-6203 (Linking)&lt;/isbn&gt;&lt;accession-num&gt;23967065&lt;/accession-num&gt;&lt;urls&gt;&lt;related-urls&gt;&lt;url&gt;http://www.ncbi.nlm.nih.gov/pubmed/23967065&lt;/url&gt;&lt;/related-urls&gt;&lt;/urls&gt;&lt;custom2&gt;3743838&lt;/custom2&gt;&lt;electronic-resource-num&gt;10.1371/journal.pone.0069951&lt;/electronic-resource-num&gt;&lt;/record&gt;&lt;/Cite&gt;&lt;/EndNote&gt;</w:instrText>
      </w:r>
      <w:r w:rsidR="00540061" w:rsidRPr="00886287">
        <w:rPr>
          <w:sz w:val="24"/>
          <w:szCs w:val="24"/>
          <w:highlight w:val="white"/>
        </w:rPr>
        <w:fldChar w:fldCharType="separate"/>
      </w:r>
      <w:r w:rsidR="00540061" w:rsidRPr="00886287">
        <w:rPr>
          <w:noProof/>
          <w:sz w:val="24"/>
          <w:szCs w:val="24"/>
          <w:highlight w:val="white"/>
        </w:rPr>
        <w:t>(</w:t>
      </w:r>
      <w:r w:rsidR="00E90B0A" w:rsidRPr="00E90B0A">
        <w:rPr>
          <w:i/>
          <w:noProof/>
          <w:sz w:val="24"/>
          <w:szCs w:val="24"/>
          <w:highlight w:val="white"/>
        </w:rPr>
        <w:t>11</w:t>
      </w:r>
      <w:r w:rsidR="00540061" w:rsidRPr="00886287">
        <w:rPr>
          <w:noProof/>
          <w:sz w:val="24"/>
          <w:szCs w:val="24"/>
          <w:highlight w:val="white"/>
        </w:rPr>
        <w:t>)</w:t>
      </w:r>
      <w:r w:rsidR="00540061" w:rsidRPr="00886287">
        <w:rPr>
          <w:sz w:val="24"/>
          <w:szCs w:val="24"/>
          <w:highlight w:val="white"/>
        </w:rPr>
        <w:fldChar w:fldCharType="end"/>
      </w:r>
      <w:r w:rsidRPr="00886287">
        <w:rPr>
          <w:sz w:val="24"/>
          <w:szCs w:val="24"/>
          <w:highlight w:val="white"/>
        </w:rPr>
        <w:t xml:space="preserve">. </w:t>
      </w:r>
      <w:r w:rsidR="00831CB9">
        <w:rPr>
          <w:sz w:val="24"/>
          <w:szCs w:val="24"/>
          <w:highlight w:val="white"/>
        </w:rPr>
        <w:t xml:space="preserve">The Emerging Infectious Disease Repository </w:t>
      </w:r>
      <w:r w:rsidR="005E141C" w:rsidRPr="00886287">
        <w:rPr>
          <w:sz w:val="24"/>
          <w:szCs w:val="24"/>
          <w:highlight w:val="white"/>
        </w:rPr>
        <w:t>(</w:t>
      </w:r>
      <w:r w:rsidR="00831CB9" w:rsidRPr="00886287">
        <w:rPr>
          <w:sz w:val="24"/>
          <w:szCs w:val="24"/>
          <w:highlight w:val="white"/>
        </w:rPr>
        <w:t>EIDR</w:t>
      </w:r>
      <w:r w:rsidRPr="00886287">
        <w:rPr>
          <w:sz w:val="24"/>
          <w:szCs w:val="24"/>
          <w:highlight w:val="white"/>
        </w:rPr>
        <w:t xml:space="preserve">) </w:t>
      </w:r>
      <w:r w:rsidR="0021389A">
        <w:rPr>
          <w:sz w:val="24"/>
          <w:szCs w:val="24"/>
          <w:highlight w:val="white"/>
        </w:rPr>
        <w:t xml:space="preserve">was developed </w:t>
      </w:r>
      <w:r w:rsidR="00B774D9">
        <w:rPr>
          <w:sz w:val="24"/>
          <w:szCs w:val="24"/>
          <w:highlight w:val="white"/>
        </w:rPr>
        <w:t>t</w:t>
      </w:r>
      <w:r w:rsidR="00CB55B7">
        <w:rPr>
          <w:sz w:val="24"/>
          <w:szCs w:val="24"/>
          <w:highlight w:val="white"/>
        </w:rPr>
        <w:t xml:space="preserve">o deal with these limitations. </w:t>
      </w:r>
      <w:r w:rsidR="00B774D9">
        <w:rPr>
          <w:sz w:val="24"/>
          <w:szCs w:val="24"/>
          <w:highlight w:val="white"/>
        </w:rPr>
        <w:t xml:space="preserve">It was derived </w:t>
      </w:r>
      <w:r w:rsidR="008E27C0">
        <w:rPr>
          <w:sz w:val="24"/>
          <w:szCs w:val="24"/>
          <w:highlight w:val="white"/>
        </w:rPr>
        <w:t>l</w:t>
      </w:r>
      <w:r w:rsidR="008E27C0" w:rsidRPr="0096038A">
        <w:rPr>
          <w:sz w:val="24"/>
          <w:szCs w:val="24"/>
        </w:rPr>
        <w:t>argely</w:t>
      </w:r>
      <w:r w:rsidR="008E27C0">
        <w:rPr>
          <w:sz w:val="24"/>
          <w:szCs w:val="24"/>
          <w:highlight w:val="white"/>
        </w:rPr>
        <w:t xml:space="preserve"> </w:t>
      </w:r>
      <w:r w:rsidRPr="00886287">
        <w:rPr>
          <w:sz w:val="24"/>
          <w:szCs w:val="24"/>
          <w:highlight w:val="white"/>
        </w:rPr>
        <w:t xml:space="preserve">from the </w:t>
      </w:r>
      <w:r w:rsidR="005F124A" w:rsidRPr="00886287">
        <w:rPr>
          <w:sz w:val="24"/>
          <w:szCs w:val="24"/>
          <w:highlight w:val="white"/>
        </w:rPr>
        <w:t>database</w:t>
      </w:r>
      <w:r w:rsidRPr="00886287">
        <w:rPr>
          <w:sz w:val="24"/>
          <w:szCs w:val="24"/>
          <w:highlight w:val="white"/>
        </w:rPr>
        <w:t xml:space="preserve"> used </w:t>
      </w:r>
      <w:r w:rsidR="00B774D9">
        <w:rPr>
          <w:sz w:val="24"/>
          <w:szCs w:val="24"/>
          <w:highlight w:val="white"/>
        </w:rPr>
        <w:t>in</w:t>
      </w:r>
      <w:r w:rsidR="00F23A64" w:rsidRPr="00886287">
        <w:rPr>
          <w:sz w:val="24"/>
          <w:szCs w:val="24"/>
          <w:highlight w:val="white"/>
        </w:rPr>
        <w:t xml:space="preserve"> </w:t>
      </w:r>
      <w:r w:rsidR="00F23A64" w:rsidRPr="00886287">
        <w:rPr>
          <w:sz w:val="24"/>
          <w:szCs w:val="24"/>
          <w:highlight w:val="white"/>
        </w:rPr>
        <w:fldChar w:fldCharType="begin"/>
      </w:r>
      <w:r w:rsidR="006B1478">
        <w:rPr>
          <w:sz w:val="24"/>
          <w:szCs w:val="24"/>
          <w:highlight w:val="white"/>
        </w:rPr>
        <w:instrText xml:space="preserve"> ADDIN EN.CITE &lt;EndNote&gt;&lt;Cite&gt;&lt;Author&gt;Jones&lt;/Author&gt;&lt;Year&gt;2008&lt;/Year&gt;&lt;RecNum&gt;7078&lt;/RecNum&gt;&lt;DisplayText&gt;(Jones et al. 2008)&lt;/DisplayText&gt;&lt;record&gt;&lt;rec-number&gt;7078&lt;/rec-number&gt;&lt;foreign-keys&gt;&lt;key app="EN" db-id="d0ea22xa55wa57ee0t55zpegfpwvpx0t95zp" timestamp="1434910026"&gt;7078&lt;/key&gt;&lt;/foreign-keys&gt;&lt;ref-type name="Journal Article"&gt;17&lt;/ref-type&gt;&lt;contributors&gt;&lt;authors&gt;&lt;author&gt;Jones, K. E.&lt;/author&gt;&lt;author&gt;Patel, N. G.&lt;/author&gt;&lt;author&gt;Levy, M. A.&lt;/author&gt;&lt;author&gt;Storeygard, A.&lt;/author&gt;&lt;author&gt;Balk, D.&lt;/author&gt;&lt;author&gt;Gittleman, J. L.&lt;/author&gt;&lt;author&gt;Daszak, P.&lt;/author&gt;&lt;/authors&gt;&lt;/contributors&gt;&lt;auth-address&gt;Institute of Zoology, Zoological Society of London, Regents Park, London NW1 4RY, UK.&lt;/auth-address&gt;&lt;titles&gt;&lt;title&gt;Global trends in emerging infectious diseases&lt;/title&gt;&lt;secondary-title&gt;Nature&lt;/secondary-title&gt;&lt;/titles&gt;&lt;periodical&gt;&lt;full-title&gt;Nature&lt;/full-title&gt;&lt;/periodical&gt;&lt;pages&gt;990-993&lt;/pages&gt;&lt;volume&gt;451&lt;/volume&gt;&lt;number&gt;7181&lt;/number&gt;&lt;keywords&gt;&lt;keyword&gt;Animals&lt;/keyword&gt;&lt;keyword&gt;Communicable Diseases,&lt;/keyword&gt;&lt;keyword&gt;Emerging/*epidemiology/microbiology/transmission/virology&lt;/keyword&gt;&lt;keyword&gt;Databases, Factual&lt;/keyword&gt;&lt;keyword&gt;Drug Resistance, Microbial&lt;/keyword&gt;&lt;keyword&gt;Environment&lt;/keyword&gt;&lt;keyword&gt;Geography&lt;/keyword&gt;&lt;keyword&gt;Humans&lt;/keyword&gt;&lt;keyword&gt;Incidence&lt;/keyword&gt;&lt;keyword&gt;Risk&lt;/keyword&gt;&lt;keyword&gt;Socioeconomic Factors&lt;/keyword&gt;&lt;keyword&gt;Zoonoses/epidemiology/microbiology/transmission/virology&lt;/keyword&gt;&lt;/keywords&gt;&lt;dates&gt;&lt;year&gt;2008&lt;/year&gt;&lt;/dates&gt;&lt;isbn&gt;1476-4687 (Electronic)&lt;/isbn&gt;&lt;accession-num&gt;18288193&lt;/accession-num&gt;&lt;urls&gt;&lt;related-urls&gt;&lt;url&gt;http://www.ncbi.nlm.nih.gov/entrez/query.fcgi?cmd=Retrieve&amp;amp;db=PubMed&amp;amp;dopt=Citation&amp;amp;list_uids=18288193&lt;/url&gt;&lt;/related-urls&gt;&lt;/urls&gt;&lt;electronic-resource-num&gt;10.1038/nature06536&lt;/electronic-resource-num&gt;&lt;language&gt;eng&lt;/language&gt;&lt;/record&gt;&lt;/Cite&gt;&lt;/EndNote&gt;</w:instrText>
      </w:r>
      <w:r w:rsidR="00F23A64" w:rsidRPr="00886287">
        <w:rPr>
          <w:sz w:val="24"/>
          <w:szCs w:val="24"/>
          <w:highlight w:val="white"/>
        </w:rPr>
        <w:fldChar w:fldCharType="separate"/>
      </w:r>
      <w:r w:rsidR="00F23A64" w:rsidRPr="00886287">
        <w:rPr>
          <w:noProof/>
          <w:sz w:val="24"/>
          <w:szCs w:val="24"/>
          <w:highlight w:val="white"/>
        </w:rPr>
        <w:t>(</w:t>
      </w:r>
      <w:r w:rsidR="00C752A5" w:rsidRPr="00C752A5">
        <w:rPr>
          <w:i/>
          <w:noProof/>
          <w:sz w:val="24"/>
          <w:szCs w:val="24"/>
          <w:highlight w:val="white"/>
        </w:rPr>
        <w:t>2</w:t>
      </w:r>
      <w:r w:rsidR="00F23A64" w:rsidRPr="00886287">
        <w:rPr>
          <w:noProof/>
          <w:sz w:val="24"/>
          <w:szCs w:val="24"/>
          <w:highlight w:val="white"/>
        </w:rPr>
        <w:t>)</w:t>
      </w:r>
      <w:r w:rsidR="00F23A64" w:rsidRPr="00886287">
        <w:rPr>
          <w:sz w:val="24"/>
          <w:szCs w:val="24"/>
          <w:highlight w:val="white"/>
        </w:rPr>
        <w:fldChar w:fldCharType="end"/>
      </w:r>
      <w:r w:rsidR="00B774D9">
        <w:rPr>
          <w:sz w:val="24"/>
          <w:szCs w:val="24"/>
          <w:highlight w:val="white"/>
        </w:rPr>
        <w:t>, with the goal of</w:t>
      </w:r>
      <w:r w:rsidRPr="00886287">
        <w:rPr>
          <w:sz w:val="24"/>
          <w:szCs w:val="24"/>
          <w:highlight w:val="white"/>
        </w:rPr>
        <w:t xml:space="preserve"> </w:t>
      </w:r>
      <w:r w:rsidR="00F23A64" w:rsidRPr="00886287">
        <w:rPr>
          <w:sz w:val="24"/>
          <w:szCs w:val="24"/>
          <w:highlight w:val="white"/>
        </w:rPr>
        <w:t>explor</w:t>
      </w:r>
      <w:r w:rsidR="00B774D9">
        <w:rPr>
          <w:sz w:val="24"/>
          <w:szCs w:val="24"/>
          <w:highlight w:val="white"/>
        </w:rPr>
        <w:t>ing</w:t>
      </w:r>
      <w:r w:rsidR="00F23A64" w:rsidRPr="00886287">
        <w:rPr>
          <w:sz w:val="24"/>
          <w:szCs w:val="24"/>
          <w:highlight w:val="white"/>
        </w:rPr>
        <w:t xml:space="preserve"> EID events in greater detail by creating</w:t>
      </w:r>
      <w:r w:rsidRPr="00886287">
        <w:rPr>
          <w:sz w:val="24"/>
          <w:szCs w:val="24"/>
          <w:highlight w:val="white"/>
        </w:rPr>
        <w:t xml:space="preserve"> an expanded, highly </w:t>
      </w:r>
      <w:r w:rsidR="001277F0">
        <w:rPr>
          <w:sz w:val="24"/>
          <w:szCs w:val="24"/>
          <w:highlight w:val="white"/>
        </w:rPr>
        <w:t>curated, database of EID events and to help correct some of these apparent</w:t>
      </w:r>
      <w:r w:rsidR="001277F0">
        <w:rPr>
          <w:sz w:val="24"/>
          <w:szCs w:val="24"/>
        </w:rPr>
        <w:t xml:space="preserve"> </w:t>
      </w:r>
      <w:r w:rsidR="00E20B27">
        <w:rPr>
          <w:sz w:val="24"/>
          <w:szCs w:val="24"/>
        </w:rPr>
        <w:t>methodological</w:t>
      </w:r>
      <w:r w:rsidR="001277F0">
        <w:rPr>
          <w:sz w:val="24"/>
          <w:szCs w:val="24"/>
        </w:rPr>
        <w:t xml:space="preserve"> issues and to better communicate EID case studies to the </w:t>
      </w:r>
      <w:r w:rsidR="00485DD2">
        <w:rPr>
          <w:sz w:val="24"/>
          <w:szCs w:val="24"/>
        </w:rPr>
        <w:t xml:space="preserve">EID </w:t>
      </w:r>
      <w:r w:rsidR="00E20B27">
        <w:rPr>
          <w:sz w:val="24"/>
          <w:szCs w:val="24"/>
        </w:rPr>
        <w:t xml:space="preserve">research </w:t>
      </w:r>
      <w:r w:rsidR="00485DD2">
        <w:rPr>
          <w:sz w:val="24"/>
          <w:szCs w:val="24"/>
        </w:rPr>
        <w:t>community and general public.</w:t>
      </w:r>
    </w:p>
    <w:p w14:paraId="367F738E" w14:textId="77777777" w:rsidR="00417E3F" w:rsidRPr="00886287" w:rsidRDefault="00417E3F" w:rsidP="006B1478">
      <w:pPr>
        <w:pStyle w:val="Normal1"/>
        <w:spacing w:line="480" w:lineRule="auto"/>
        <w:rPr>
          <w:sz w:val="24"/>
          <w:szCs w:val="24"/>
        </w:rPr>
      </w:pPr>
    </w:p>
    <w:p w14:paraId="33819061" w14:textId="2EEF734A" w:rsidR="007708AD" w:rsidRPr="00886287" w:rsidRDefault="00417E3F" w:rsidP="006B1478">
      <w:pPr>
        <w:pStyle w:val="Normal1"/>
        <w:spacing w:line="480" w:lineRule="auto"/>
        <w:rPr>
          <w:b/>
          <w:sz w:val="24"/>
          <w:szCs w:val="24"/>
        </w:rPr>
      </w:pPr>
      <w:r w:rsidRPr="00886287">
        <w:rPr>
          <w:b/>
          <w:sz w:val="24"/>
          <w:szCs w:val="24"/>
        </w:rPr>
        <w:t>M</w:t>
      </w:r>
      <w:r w:rsidR="008A1619">
        <w:rPr>
          <w:b/>
          <w:sz w:val="24"/>
          <w:szCs w:val="24"/>
        </w:rPr>
        <w:t>ETHODS</w:t>
      </w:r>
    </w:p>
    <w:p w14:paraId="0C8C9F73" w14:textId="77777777" w:rsidR="005B736D" w:rsidRPr="00886287" w:rsidRDefault="005B736D" w:rsidP="006B1478">
      <w:pPr>
        <w:pStyle w:val="Normal1"/>
        <w:spacing w:line="480" w:lineRule="auto"/>
        <w:rPr>
          <w:b/>
          <w:i/>
          <w:sz w:val="24"/>
          <w:szCs w:val="24"/>
        </w:rPr>
      </w:pPr>
      <w:r w:rsidRPr="00886287">
        <w:rPr>
          <w:b/>
          <w:i/>
          <w:sz w:val="24"/>
          <w:szCs w:val="24"/>
        </w:rPr>
        <w:t xml:space="preserve">EID Event Collection </w:t>
      </w:r>
    </w:p>
    <w:p w14:paraId="09CDB9D3" w14:textId="71D43C61" w:rsidR="005B736D" w:rsidRPr="00886287" w:rsidRDefault="00F23A64" w:rsidP="006B1478">
      <w:pPr>
        <w:pStyle w:val="Normal1"/>
        <w:spacing w:line="480" w:lineRule="auto"/>
        <w:ind w:firstLine="720"/>
        <w:rPr>
          <w:sz w:val="24"/>
          <w:szCs w:val="24"/>
          <w:highlight w:val="white"/>
        </w:rPr>
      </w:pPr>
      <w:r w:rsidRPr="00886287">
        <w:rPr>
          <w:sz w:val="24"/>
          <w:szCs w:val="24"/>
        </w:rPr>
        <w:t>For the purpose of EIDR</w:t>
      </w:r>
      <w:r w:rsidR="00F73052">
        <w:rPr>
          <w:sz w:val="24"/>
          <w:szCs w:val="24"/>
        </w:rPr>
        <w:t>,</w:t>
      </w:r>
      <w:r w:rsidR="005B736D" w:rsidRPr="00886287">
        <w:rPr>
          <w:sz w:val="24"/>
          <w:szCs w:val="24"/>
        </w:rPr>
        <w:t xml:space="preserve"> an EID event is defined as the original case or cluster of cases representing the emergence of an infectious disease in human populations</w:t>
      </w:r>
      <w:r w:rsidR="00A0111D">
        <w:rPr>
          <w:sz w:val="24"/>
          <w:szCs w:val="24"/>
        </w:rPr>
        <w:t xml:space="preserve"> (</w:t>
      </w:r>
      <w:r w:rsidR="00A0111D" w:rsidRPr="00A0111D">
        <w:rPr>
          <w:i/>
          <w:sz w:val="24"/>
          <w:szCs w:val="24"/>
        </w:rPr>
        <w:t>2</w:t>
      </w:r>
      <w:r w:rsidR="00A0111D" w:rsidRPr="00A0111D">
        <w:rPr>
          <w:sz w:val="24"/>
          <w:szCs w:val="24"/>
        </w:rPr>
        <w:t>)</w:t>
      </w:r>
      <w:r w:rsidR="00A0111D" w:rsidRPr="00A0111D">
        <w:rPr>
          <w:i/>
          <w:sz w:val="24"/>
          <w:szCs w:val="24"/>
        </w:rPr>
        <w:t>.</w:t>
      </w:r>
      <w:r w:rsidR="00A0111D">
        <w:rPr>
          <w:i/>
          <w:sz w:val="24"/>
          <w:szCs w:val="24"/>
        </w:rPr>
        <w:t xml:space="preserve"> </w:t>
      </w:r>
      <w:r w:rsidR="005B736D" w:rsidRPr="00886287">
        <w:rPr>
          <w:sz w:val="24"/>
          <w:szCs w:val="24"/>
        </w:rPr>
        <w:t>Emergence is defined as the development of any of the following with resp</w:t>
      </w:r>
      <w:r w:rsidR="00615D82">
        <w:rPr>
          <w:sz w:val="24"/>
          <w:szCs w:val="24"/>
        </w:rPr>
        <w:t>ect to a given microorganism: (a</w:t>
      </w:r>
      <w:r w:rsidR="005B736D" w:rsidRPr="00886287">
        <w:rPr>
          <w:sz w:val="24"/>
          <w:szCs w:val="24"/>
        </w:rPr>
        <w:t xml:space="preserve">) </w:t>
      </w:r>
      <w:r w:rsidR="005B736D" w:rsidRPr="00886287">
        <w:rPr>
          <w:sz w:val="24"/>
          <w:szCs w:val="24"/>
          <w:highlight w:val="white"/>
        </w:rPr>
        <w:t>earliest instance of natural human infection</w:t>
      </w:r>
      <w:r w:rsidR="001B146C">
        <w:rPr>
          <w:sz w:val="24"/>
          <w:szCs w:val="24"/>
          <w:highlight w:val="white"/>
        </w:rPr>
        <w:t>;</w:t>
      </w:r>
      <w:r w:rsidR="00615D82">
        <w:rPr>
          <w:sz w:val="24"/>
          <w:szCs w:val="24"/>
          <w:highlight w:val="white"/>
        </w:rPr>
        <w:t xml:space="preserve"> (b</w:t>
      </w:r>
      <w:r w:rsidR="005B736D" w:rsidRPr="00886287">
        <w:rPr>
          <w:sz w:val="24"/>
          <w:szCs w:val="24"/>
          <w:highlight w:val="white"/>
        </w:rPr>
        <w:t xml:space="preserve">) reappearance after </w:t>
      </w:r>
      <w:r w:rsidR="005B736D" w:rsidRPr="00886287">
        <w:rPr>
          <w:sz w:val="24"/>
          <w:szCs w:val="24"/>
          <w:highlight w:val="white"/>
        </w:rPr>
        <w:lastRenderedPageBreak/>
        <w:t>c</w:t>
      </w:r>
      <w:r w:rsidR="004E0F12" w:rsidRPr="00886287">
        <w:rPr>
          <w:sz w:val="24"/>
          <w:szCs w:val="24"/>
          <w:highlight w:val="white"/>
        </w:rPr>
        <w:t>ontrol or elimination</w:t>
      </w:r>
      <w:r w:rsidR="001B146C">
        <w:rPr>
          <w:sz w:val="24"/>
          <w:szCs w:val="24"/>
          <w:highlight w:val="white"/>
        </w:rPr>
        <w:t>;</w:t>
      </w:r>
      <w:r w:rsidR="00615D82">
        <w:rPr>
          <w:sz w:val="24"/>
          <w:szCs w:val="24"/>
          <w:highlight w:val="white"/>
        </w:rPr>
        <w:t xml:space="preserve"> (c</w:t>
      </w:r>
      <w:r w:rsidR="004E0F12" w:rsidRPr="00886287">
        <w:rPr>
          <w:sz w:val="24"/>
          <w:szCs w:val="24"/>
          <w:highlight w:val="white"/>
        </w:rPr>
        <w:t>) new</w:t>
      </w:r>
      <w:r w:rsidR="005B736D" w:rsidRPr="00886287">
        <w:rPr>
          <w:sz w:val="24"/>
          <w:szCs w:val="24"/>
          <w:highlight w:val="white"/>
        </w:rPr>
        <w:t xml:space="preserve"> </w:t>
      </w:r>
      <w:r w:rsidR="00A276DD" w:rsidRPr="00886287">
        <w:rPr>
          <w:sz w:val="24"/>
          <w:szCs w:val="24"/>
          <w:highlight w:val="white"/>
        </w:rPr>
        <w:t xml:space="preserve">or increasing </w:t>
      </w:r>
      <w:r w:rsidR="005B736D" w:rsidRPr="00886287">
        <w:rPr>
          <w:sz w:val="24"/>
          <w:szCs w:val="24"/>
          <w:highlight w:val="white"/>
        </w:rPr>
        <w:t>drug</w:t>
      </w:r>
      <w:r w:rsidR="00F83C2B" w:rsidRPr="00886287">
        <w:rPr>
          <w:sz w:val="24"/>
          <w:szCs w:val="24"/>
          <w:highlight w:val="white"/>
        </w:rPr>
        <w:t xml:space="preserve"> resistance</w:t>
      </w:r>
      <w:r w:rsidR="001B146C">
        <w:rPr>
          <w:sz w:val="24"/>
          <w:szCs w:val="24"/>
          <w:highlight w:val="white"/>
        </w:rPr>
        <w:t>;</w:t>
      </w:r>
      <w:r w:rsidR="00615D82">
        <w:rPr>
          <w:sz w:val="24"/>
          <w:szCs w:val="24"/>
          <w:highlight w:val="white"/>
        </w:rPr>
        <w:t xml:space="preserve"> (d</w:t>
      </w:r>
      <w:r w:rsidR="00F83C2B" w:rsidRPr="00886287">
        <w:rPr>
          <w:sz w:val="24"/>
          <w:szCs w:val="24"/>
          <w:highlight w:val="white"/>
        </w:rPr>
        <w:t>) new or expanding</w:t>
      </w:r>
      <w:r w:rsidR="005B736D" w:rsidRPr="00886287">
        <w:rPr>
          <w:sz w:val="24"/>
          <w:szCs w:val="24"/>
          <w:highlight w:val="white"/>
        </w:rPr>
        <w:t xml:space="preserve"> </w:t>
      </w:r>
      <w:r w:rsidR="00F83C2B" w:rsidRPr="00886287">
        <w:rPr>
          <w:sz w:val="24"/>
          <w:szCs w:val="24"/>
          <w:highlight w:val="white"/>
        </w:rPr>
        <w:t>geographic region</w:t>
      </w:r>
      <w:r w:rsidR="001B146C">
        <w:rPr>
          <w:sz w:val="24"/>
          <w:szCs w:val="24"/>
          <w:highlight w:val="white"/>
        </w:rPr>
        <w:t>;</w:t>
      </w:r>
      <w:r w:rsidR="00615D82">
        <w:rPr>
          <w:sz w:val="24"/>
          <w:szCs w:val="24"/>
          <w:highlight w:val="white"/>
        </w:rPr>
        <w:t xml:space="preserve"> (e</w:t>
      </w:r>
      <w:r w:rsidR="00F83C2B" w:rsidRPr="00886287">
        <w:rPr>
          <w:sz w:val="24"/>
          <w:szCs w:val="24"/>
          <w:highlight w:val="white"/>
        </w:rPr>
        <w:t>) increasing incidence</w:t>
      </w:r>
      <w:r w:rsidR="001B146C">
        <w:rPr>
          <w:sz w:val="24"/>
          <w:szCs w:val="24"/>
          <w:highlight w:val="white"/>
        </w:rPr>
        <w:t>;</w:t>
      </w:r>
      <w:r w:rsidR="001B146C" w:rsidRPr="00886287">
        <w:rPr>
          <w:sz w:val="24"/>
          <w:szCs w:val="24"/>
          <w:highlight w:val="white"/>
        </w:rPr>
        <w:t xml:space="preserve"> </w:t>
      </w:r>
      <w:r w:rsidR="00F83C2B" w:rsidRPr="00886287">
        <w:rPr>
          <w:sz w:val="24"/>
          <w:szCs w:val="24"/>
          <w:highlight w:val="white"/>
        </w:rPr>
        <w:t>or</w:t>
      </w:r>
      <w:r w:rsidR="001B146C">
        <w:rPr>
          <w:sz w:val="24"/>
          <w:szCs w:val="24"/>
          <w:highlight w:val="white"/>
        </w:rPr>
        <w:t>,</w:t>
      </w:r>
      <w:r w:rsidR="00615D82">
        <w:rPr>
          <w:sz w:val="24"/>
          <w:szCs w:val="24"/>
          <w:highlight w:val="white"/>
        </w:rPr>
        <w:t xml:space="preserve"> (f</w:t>
      </w:r>
      <w:r w:rsidR="00F83C2B" w:rsidRPr="00886287">
        <w:rPr>
          <w:sz w:val="24"/>
          <w:szCs w:val="24"/>
          <w:highlight w:val="white"/>
        </w:rPr>
        <w:t>) increasing</w:t>
      </w:r>
      <w:r w:rsidR="005B736D" w:rsidRPr="00886287">
        <w:rPr>
          <w:sz w:val="24"/>
          <w:szCs w:val="24"/>
          <w:highlight w:val="white"/>
        </w:rPr>
        <w:t xml:space="preserve"> virulence.</w:t>
      </w:r>
      <w:r w:rsidR="005B736D" w:rsidRPr="00886287">
        <w:rPr>
          <w:sz w:val="24"/>
          <w:szCs w:val="24"/>
        </w:rPr>
        <w:t xml:space="preserve"> </w:t>
      </w:r>
      <w:r w:rsidR="006548A7">
        <w:rPr>
          <w:sz w:val="24"/>
          <w:szCs w:val="24"/>
        </w:rPr>
        <w:t xml:space="preserve">Potential </w:t>
      </w:r>
      <w:r w:rsidR="006548A7">
        <w:rPr>
          <w:sz w:val="24"/>
          <w:szCs w:val="24"/>
          <w:highlight w:val="white"/>
        </w:rPr>
        <w:t>EID e</w:t>
      </w:r>
      <w:r w:rsidR="005B736D" w:rsidRPr="00886287">
        <w:rPr>
          <w:sz w:val="24"/>
          <w:szCs w:val="24"/>
          <w:highlight w:val="white"/>
        </w:rPr>
        <w:t xml:space="preserve">vents </w:t>
      </w:r>
      <w:r w:rsidR="00A64976">
        <w:rPr>
          <w:sz w:val="24"/>
          <w:szCs w:val="24"/>
          <w:highlight w:val="white"/>
        </w:rPr>
        <w:t>were discarded if no</w:t>
      </w:r>
      <w:r w:rsidR="005B736D" w:rsidRPr="00886287">
        <w:rPr>
          <w:sz w:val="24"/>
          <w:szCs w:val="24"/>
          <w:highlight w:val="white"/>
        </w:rPr>
        <w:t xml:space="preserve"> clinical </w:t>
      </w:r>
      <w:r w:rsidR="005B736D" w:rsidRPr="00886287">
        <w:rPr>
          <w:sz w:val="24"/>
          <w:szCs w:val="24"/>
        </w:rPr>
        <w:t>significance</w:t>
      </w:r>
      <w:r w:rsidR="00A64976">
        <w:rPr>
          <w:sz w:val="24"/>
          <w:szCs w:val="24"/>
        </w:rPr>
        <w:t xml:space="preserve"> or</w:t>
      </w:r>
      <w:r w:rsidR="005B736D" w:rsidRPr="00886287">
        <w:rPr>
          <w:sz w:val="24"/>
          <w:szCs w:val="24"/>
        </w:rPr>
        <w:t xml:space="preserve"> relevance </w:t>
      </w:r>
      <w:r w:rsidR="00A64976">
        <w:rPr>
          <w:sz w:val="24"/>
          <w:szCs w:val="24"/>
        </w:rPr>
        <w:t>could be</w:t>
      </w:r>
      <w:r w:rsidR="005B736D" w:rsidRPr="00886287">
        <w:rPr>
          <w:sz w:val="24"/>
          <w:szCs w:val="24"/>
        </w:rPr>
        <w:t xml:space="preserve"> attribut</w:t>
      </w:r>
      <w:r w:rsidR="00A64976">
        <w:rPr>
          <w:sz w:val="24"/>
          <w:szCs w:val="24"/>
        </w:rPr>
        <w:t>ed</w:t>
      </w:r>
      <w:r w:rsidR="009E0DC2">
        <w:rPr>
          <w:sz w:val="24"/>
          <w:szCs w:val="24"/>
        </w:rPr>
        <w:t xml:space="preserve"> to the pathogen in question. All p</w:t>
      </w:r>
      <w:r w:rsidR="005B736D" w:rsidRPr="00886287">
        <w:rPr>
          <w:sz w:val="24"/>
          <w:szCs w:val="24"/>
        </w:rPr>
        <w:t xml:space="preserve">otential EID events were evaluated based </w:t>
      </w:r>
      <w:r w:rsidR="006548A7">
        <w:rPr>
          <w:sz w:val="24"/>
          <w:szCs w:val="24"/>
        </w:rPr>
        <w:t>the</w:t>
      </w:r>
      <w:r w:rsidR="009E0DC2">
        <w:rPr>
          <w:sz w:val="24"/>
          <w:szCs w:val="24"/>
        </w:rPr>
        <w:t xml:space="preserve"> EID </w:t>
      </w:r>
      <w:r w:rsidR="006548A7">
        <w:rPr>
          <w:sz w:val="24"/>
          <w:szCs w:val="24"/>
        </w:rPr>
        <w:t xml:space="preserve">definition above and were evaluated by </w:t>
      </w:r>
      <w:r w:rsidR="00F73052">
        <w:rPr>
          <w:sz w:val="24"/>
          <w:szCs w:val="24"/>
        </w:rPr>
        <w:t xml:space="preserve">infectious disease </w:t>
      </w:r>
      <w:r w:rsidR="005B736D" w:rsidRPr="00886287">
        <w:rPr>
          <w:sz w:val="24"/>
          <w:szCs w:val="24"/>
        </w:rPr>
        <w:t>e</w:t>
      </w:r>
      <w:r w:rsidR="009E0DC2">
        <w:rPr>
          <w:sz w:val="24"/>
          <w:szCs w:val="24"/>
        </w:rPr>
        <w:t>xperts at EcoHealth Alliance.</w:t>
      </w:r>
      <w:r w:rsidR="005B736D" w:rsidRPr="00886287">
        <w:rPr>
          <w:sz w:val="24"/>
          <w:szCs w:val="24"/>
          <w:highlight w:val="white"/>
        </w:rPr>
        <w:t xml:space="preserve"> See </w:t>
      </w:r>
      <w:r w:rsidR="00EC348C">
        <w:rPr>
          <w:sz w:val="24"/>
          <w:szCs w:val="24"/>
        </w:rPr>
        <w:t>Supplementary Materials</w:t>
      </w:r>
      <w:r w:rsidR="00147006" w:rsidRPr="00886287">
        <w:rPr>
          <w:sz w:val="24"/>
          <w:szCs w:val="24"/>
        </w:rPr>
        <w:t xml:space="preserve"> </w:t>
      </w:r>
      <w:r w:rsidR="005B736D" w:rsidRPr="00886287">
        <w:rPr>
          <w:sz w:val="24"/>
          <w:szCs w:val="24"/>
          <w:highlight w:val="white"/>
        </w:rPr>
        <w:t xml:space="preserve">for detailed descriptions of these emergence categories. </w:t>
      </w:r>
      <w:r w:rsidR="005B736D" w:rsidRPr="00886287">
        <w:rPr>
          <w:sz w:val="24"/>
          <w:szCs w:val="24"/>
        </w:rPr>
        <w:t xml:space="preserve"> </w:t>
      </w:r>
    </w:p>
    <w:p w14:paraId="345E8C39" w14:textId="22E3BADC" w:rsidR="005B736D" w:rsidRPr="00886287" w:rsidRDefault="005B736D" w:rsidP="006B1478">
      <w:pPr>
        <w:pStyle w:val="Normal1"/>
        <w:spacing w:line="480" w:lineRule="auto"/>
        <w:ind w:firstLine="720"/>
        <w:rPr>
          <w:sz w:val="24"/>
          <w:szCs w:val="24"/>
        </w:rPr>
      </w:pPr>
      <w:r w:rsidRPr="00886287">
        <w:rPr>
          <w:sz w:val="24"/>
          <w:szCs w:val="24"/>
        </w:rPr>
        <w:t xml:space="preserve">The events in EIDR date back </w:t>
      </w:r>
      <w:r w:rsidR="00F83C2B" w:rsidRPr="00886287">
        <w:rPr>
          <w:sz w:val="24"/>
          <w:szCs w:val="24"/>
        </w:rPr>
        <w:t xml:space="preserve">to </w:t>
      </w:r>
      <w:r w:rsidRPr="00886287">
        <w:rPr>
          <w:sz w:val="24"/>
          <w:szCs w:val="24"/>
        </w:rPr>
        <w:t xml:space="preserve">1940, </w:t>
      </w:r>
      <w:r w:rsidR="00540061" w:rsidRPr="00886287">
        <w:rPr>
          <w:sz w:val="24"/>
          <w:szCs w:val="24"/>
        </w:rPr>
        <w:t>a cut-off chosen by Jones et al.</w:t>
      </w:r>
      <w:r w:rsidR="00FC5582">
        <w:rPr>
          <w:sz w:val="24"/>
          <w:szCs w:val="24"/>
        </w:rPr>
        <w:t xml:space="preserve"> (2008)</w:t>
      </w:r>
      <w:r w:rsidR="00540061" w:rsidRPr="00886287">
        <w:rPr>
          <w:sz w:val="24"/>
          <w:szCs w:val="24"/>
        </w:rPr>
        <w:fldChar w:fldCharType="begin"/>
      </w:r>
      <w:r w:rsidR="006B1478">
        <w:rPr>
          <w:sz w:val="24"/>
          <w:szCs w:val="24"/>
        </w:rPr>
        <w:instrText xml:space="preserve"> ADDIN EN.CITE &lt;EndNote&gt;&lt;Cite&gt;&lt;Author&gt;Jones&lt;/Author&gt;&lt;Year&gt;2008&lt;/Year&gt;&lt;RecNum&gt;7078&lt;/RecNum&gt;&lt;DisplayText&gt;(Jones et al. 2008)&lt;/DisplayText&gt;&lt;record&gt;&lt;rec-number&gt;7078&lt;/rec-number&gt;&lt;foreign-keys&gt;&lt;key app="EN" db-id="d0ea22xa55wa57ee0t55zpegfpwvpx0t95zp" timestamp="1434910026"&gt;7078&lt;/key&gt;&lt;/foreign-keys&gt;&lt;ref-type name="Journal Article"&gt;17&lt;/ref-type&gt;&lt;contributors&gt;&lt;authors&gt;&lt;author&gt;Jones, K. E.&lt;/author&gt;&lt;author&gt;Patel, N. G.&lt;/author&gt;&lt;author&gt;Levy, M. A.&lt;/author&gt;&lt;author&gt;Storeygard, A.&lt;/author&gt;&lt;author&gt;Balk, D.&lt;/author&gt;&lt;author&gt;Gittleman, J. L.&lt;/author&gt;&lt;author&gt;Daszak, P.&lt;/author&gt;&lt;/authors&gt;&lt;/contributors&gt;&lt;auth-address&gt;Institute of Zoology, Zoological Society of London, Regents Park, London NW1 4RY, UK.&lt;/auth-address&gt;&lt;titles&gt;&lt;title&gt;Global trends in emerging infectious diseases&lt;/title&gt;&lt;secondary-title&gt;Nature&lt;/secondary-title&gt;&lt;/titles&gt;&lt;periodical&gt;&lt;full-title&gt;Nature&lt;/full-title&gt;&lt;/periodical&gt;&lt;pages&gt;990-993&lt;/pages&gt;&lt;volume&gt;451&lt;/volume&gt;&lt;number&gt;7181&lt;/number&gt;&lt;keywords&gt;&lt;keyword&gt;Animals&lt;/keyword&gt;&lt;keyword&gt;Communicable Diseases,&lt;/keyword&gt;&lt;keyword&gt;Emerging/*epidemiology/microbiology/transmission/virology&lt;/keyword&gt;&lt;keyword&gt;Databases, Factual&lt;/keyword&gt;&lt;keyword&gt;Drug Resistance, Microbial&lt;/keyword&gt;&lt;keyword&gt;Environment&lt;/keyword&gt;&lt;keyword&gt;Geography&lt;/keyword&gt;&lt;keyword&gt;Humans&lt;/keyword&gt;&lt;keyword&gt;Incidence&lt;/keyword&gt;&lt;keyword&gt;Risk&lt;/keyword&gt;&lt;keyword&gt;Socioeconomic Factors&lt;/keyword&gt;&lt;keyword&gt;Zoonoses/epidemiology/microbiology/transmission/virology&lt;/keyword&gt;&lt;/keywords&gt;&lt;dates&gt;&lt;year&gt;2008&lt;/year&gt;&lt;/dates&gt;&lt;isbn&gt;1476-4687 (Electronic)&lt;/isbn&gt;&lt;accession-num&gt;18288193&lt;/accession-num&gt;&lt;urls&gt;&lt;related-urls&gt;&lt;url&gt;http://www.ncbi.nlm.nih.gov/entrez/query.fcgi?cmd=Retrieve&amp;amp;db=PubMed&amp;amp;dopt=Citation&amp;amp;list_uids=18288193&lt;/url&gt;&lt;/related-urls&gt;&lt;/urls&gt;&lt;electronic-resource-num&gt;10.1038/nature06536&lt;/electronic-resource-num&gt;&lt;language&gt;eng&lt;/language&gt;&lt;/record&gt;&lt;/Cite&gt;&lt;/EndNote&gt;</w:instrText>
      </w:r>
      <w:r w:rsidR="00540061" w:rsidRPr="00886287">
        <w:rPr>
          <w:sz w:val="24"/>
          <w:szCs w:val="24"/>
        </w:rPr>
        <w:fldChar w:fldCharType="end"/>
      </w:r>
      <w:r w:rsidRPr="00886287">
        <w:rPr>
          <w:sz w:val="24"/>
          <w:szCs w:val="24"/>
        </w:rPr>
        <w:t xml:space="preserve">, and informed by the Institute of Medicine’s </w:t>
      </w:r>
      <w:r w:rsidR="00BF6EA1">
        <w:rPr>
          <w:sz w:val="24"/>
          <w:szCs w:val="24"/>
        </w:rPr>
        <w:t xml:space="preserve">(IOM) </w:t>
      </w:r>
      <w:r w:rsidRPr="00886287">
        <w:rPr>
          <w:sz w:val="24"/>
          <w:szCs w:val="24"/>
        </w:rPr>
        <w:t xml:space="preserve">resources on EIDs </w:t>
      </w:r>
      <w:r w:rsidR="00C66577">
        <w:rPr>
          <w:sz w:val="24"/>
          <w:szCs w:val="24"/>
        </w:rPr>
        <w:t>(</w:t>
      </w:r>
      <w:r w:rsidR="00C66577">
        <w:rPr>
          <w:i/>
          <w:sz w:val="24"/>
          <w:szCs w:val="24"/>
        </w:rPr>
        <w:t>5</w:t>
      </w:r>
      <w:r w:rsidR="00C66577">
        <w:rPr>
          <w:sz w:val="24"/>
          <w:szCs w:val="24"/>
        </w:rPr>
        <w:t>).</w:t>
      </w:r>
      <w:r w:rsidR="00BF6EA1">
        <w:rPr>
          <w:sz w:val="24"/>
          <w:szCs w:val="24"/>
        </w:rPr>
        <w:t xml:space="preserve"> Most of the infectious diseases classified as emerging</w:t>
      </w:r>
      <w:r w:rsidR="00E14810">
        <w:rPr>
          <w:sz w:val="24"/>
          <w:szCs w:val="24"/>
        </w:rPr>
        <w:t xml:space="preserve"> by </w:t>
      </w:r>
      <w:r w:rsidR="00BF6EA1">
        <w:rPr>
          <w:sz w:val="24"/>
          <w:szCs w:val="24"/>
        </w:rPr>
        <w:t xml:space="preserve">the IOM </w:t>
      </w:r>
      <w:r w:rsidR="008721D1">
        <w:rPr>
          <w:sz w:val="24"/>
          <w:szCs w:val="24"/>
        </w:rPr>
        <w:t>likely emerged</w:t>
      </w:r>
      <w:r w:rsidR="00E14810">
        <w:rPr>
          <w:sz w:val="24"/>
          <w:szCs w:val="24"/>
        </w:rPr>
        <w:t xml:space="preserve"> after 1940</w:t>
      </w:r>
      <w:r w:rsidRPr="00886287">
        <w:rPr>
          <w:sz w:val="24"/>
          <w:szCs w:val="24"/>
        </w:rPr>
        <w:t>. Potential EID events were collected from a review of meta-analyses on disease emergence</w:t>
      </w:r>
      <w:r w:rsidR="00F3583D">
        <w:rPr>
          <w:sz w:val="24"/>
          <w:szCs w:val="24"/>
        </w:rPr>
        <w:t xml:space="preserve"> and via</w:t>
      </w:r>
      <w:r w:rsidR="00172298">
        <w:rPr>
          <w:sz w:val="24"/>
          <w:szCs w:val="24"/>
        </w:rPr>
        <w:t xml:space="preserve"> literature review. </w:t>
      </w:r>
      <w:proofErr w:type="gramStart"/>
      <w:r w:rsidR="00172298">
        <w:rPr>
          <w:sz w:val="24"/>
          <w:szCs w:val="24"/>
        </w:rPr>
        <w:t>Some</w:t>
      </w:r>
      <w:r w:rsidRPr="00886287">
        <w:rPr>
          <w:sz w:val="24"/>
          <w:szCs w:val="24"/>
        </w:rPr>
        <w:t xml:space="preserve"> </w:t>
      </w:r>
      <w:r w:rsidR="00172298">
        <w:rPr>
          <w:sz w:val="24"/>
          <w:szCs w:val="24"/>
        </w:rPr>
        <w:t xml:space="preserve">of the </w:t>
      </w:r>
      <w:r w:rsidRPr="00886287">
        <w:rPr>
          <w:sz w:val="24"/>
          <w:szCs w:val="24"/>
        </w:rPr>
        <w:t xml:space="preserve">events between 1940 and 2004 </w:t>
      </w:r>
      <w:r w:rsidR="00AC4C84">
        <w:rPr>
          <w:sz w:val="24"/>
          <w:szCs w:val="24"/>
        </w:rPr>
        <w:t xml:space="preserve">were </w:t>
      </w:r>
      <w:r w:rsidRPr="00886287">
        <w:rPr>
          <w:sz w:val="24"/>
          <w:szCs w:val="24"/>
        </w:rPr>
        <w:t>derive</w:t>
      </w:r>
      <w:r w:rsidR="00AC4C84">
        <w:rPr>
          <w:sz w:val="24"/>
          <w:szCs w:val="24"/>
        </w:rPr>
        <w:t>d</w:t>
      </w:r>
      <w:r w:rsidRPr="00886287">
        <w:rPr>
          <w:sz w:val="24"/>
          <w:szCs w:val="24"/>
        </w:rPr>
        <w:t xml:space="preserve"> from </w:t>
      </w:r>
      <w:r w:rsidR="00345A05">
        <w:rPr>
          <w:sz w:val="24"/>
          <w:szCs w:val="24"/>
        </w:rPr>
        <w:t xml:space="preserve">the </w:t>
      </w:r>
      <w:r w:rsidRPr="00886287">
        <w:rPr>
          <w:sz w:val="24"/>
          <w:szCs w:val="24"/>
        </w:rPr>
        <w:t xml:space="preserve">Jones et al. </w:t>
      </w:r>
      <w:r w:rsidR="00345A05">
        <w:rPr>
          <w:sz w:val="24"/>
          <w:szCs w:val="24"/>
        </w:rPr>
        <w:t xml:space="preserve">study </w:t>
      </w:r>
      <w:r w:rsidR="00AC4C84">
        <w:rPr>
          <w:sz w:val="24"/>
          <w:szCs w:val="24"/>
        </w:rPr>
        <w:t>(2008) that</w:t>
      </w:r>
      <w:r w:rsidRPr="00886287">
        <w:rPr>
          <w:sz w:val="24"/>
          <w:szCs w:val="24"/>
        </w:rPr>
        <w:t xml:space="preserve"> </w:t>
      </w:r>
      <w:r w:rsidR="00B774D9">
        <w:rPr>
          <w:sz w:val="24"/>
          <w:szCs w:val="24"/>
        </w:rPr>
        <w:t xml:space="preserve">expanded on a </w:t>
      </w:r>
      <w:r w:rsidR="00172298">
        <w:rPr>
          <w:sz w:val="24"/>
          <w:szCs w:val="24"/>
        </w:rPr>
        <w:t>previously published</w:t>
      </w:r>
      <w:r w:rsidR="00B774D9">
        <w:rPr>
          <w:sz w:val="24"/>
          <w:szCs w:val="24"/>
        </w:rPr>
        <w:t xml:space="preserve"> EID list</w:t>
      </w:r>
      <w:r w:rsidR="00345A05">
        <w:rPr>
          <w:sz w:val="24"/>
          <w:szCs w:val="24"/>
        </w:rPr>
        <w:t xml:space="preserve"> by Taylor et al.</w:t>
      </w:r>
      <w:proofErr w:type="gramEnd"/>
      <w:r w:rsidR="00345A05">
        <w:rPr>
          <w:sz w:val="24"/>
          <w:szCs w:val="24"/>
        </w:rPr>
        <w:t xml:space="preserve"> (2001). E</w:t>
      </w:r>
      <w:r w:rsidRPr="00886287">
        <w:rPr>
          <w:sz w:val="24"/>
          <w:szCs w:val="24"/>
        </w:rPr>
        <w:t xml:space="preserve">vents between 2004 and 2013 derive from a recent effort to map emerging </w:t>
      </w:r>
      <w:proofErr w:type="spellStart"/>
      <w:r w:rsidRPr="00886287">
        <w:rPr>
          <w:sz w:val="24"/>
          <w:szCs w:val="24"/>
        </w:rPr>
        <w:t>zoonoses</w:t>
      </w:r>
      <w:proofErr w:type="spellEnd"/>
      <w:r w:rsidRPr="00886287">
        <w:rPr>
          <w:sz w:val="24"/>
          <w:szCs w:val="24"/>
        </w:rPr>
        <w:t xml:space="preserve"> (</w:t>
      </w:r>
      <w:r w:rsidR="009A4CFA">
        <w:rPr>
          <w:i/>
          <w:sz w:val="24"/>
          <w:szCs w:val="24"/>
        </w:rPr>
        <w:t>6</w:t>
      </w:r>
      <w:r w:rsidRPr="00886287">
        <w:rPr>
          <w:sz w:val="24"/>
          <w:szCs w:val="24"/>
        </w:rPr>
        <w:t>), a revie</w:t>
      </w:r>
      <w:r w:rsidR="005D40F3" w:rsidRPr="00886287">
        <w:rPr>
          <w:sz w:val="24"/>
          <w:szCs w:val="24"/>
        </w:rPr>
        <w:t xml:space="preserve">w of trends in viral discovery </w:t>
      </w:r>
      <w:r w:rsidR="004D5125">
        <w:rPr>
          <w:sz w:val="24"/>
          <w:szCs w:val="24"/>
        </w:rPr>
        <w:t>(</w:t>
      </w:r>
      <w:r w:rsidR="004D5125" w:rsidRPr="004D5125">
        <w:rPr>
          <w:i/>
          <w:sz w:val="24"/>
          <w:szCs w:val="24"/>
        </w:rPr>
        <w:t>12</w:t>
      </w:r>
      <w:r w:rsidR="004D5125">
        <w:rPr>
          <w:sz w:val="24"/>
          <w:szCs w:val="24"/>
        </w:rPr>
        <w:t>)</w:t>
      </w:r>
      <w:r w:rsidR="00CB55B7">
        <w:rPr>
          <w:sz w:val="24"/>
          <w:szCs w:val="24"/>
        </w:rPr>
        <w:t>,</w:t>
      </w:r>
      <w:r w:rsidR="004D5125">
        <w:rPr>
          <w:sz w:val="24"/>
          <w:szCs w:val="24"/>
        </w:rPr>
        <w:t xml:space="preserve"> </w:t>
      </w:r>
      <w:r w:rsidRPr="00886287">
        <w:rPr>
          <w:sz w:val="24"/>
          <w:szCs w:val="24"/>
        </w:rPr>
        <w:t>or were compiled thro</w:t>
      </w:r>
      <w:r w:rsidR="00D17526">
        <w:rPr>
          <w:sz w:val="24"/>
          <w:szCs w:val="24"/>
        </w:rPr>
        <w:t>ugh a</w:t>
      </w:r>
      <w:r w:rsidR="00CB55B7">
        <w:rPr>
          <w:sz w:val="24"/>
          <w:szCs w:val="24"/>
        </w:rPr>
        <w:t xml:space="preserve"> systematic literature review</w:t>
      </w:r>
      <w:r w:rsidR="00D17526">
        <w:rPr>
          <w:sz w:val="24"/>
          <w:szCs w:val="24"/>
        </w:rPr>
        <w:t>. The sample size of events is provided in the results section.</w:t>
      </w:r>
    </w:p>
    <w:p w14:paraId="2A3645DE" w14:textId="77777777" w:rsidR="005B736D" w:rsidRPr="00886287" w:rsidRDefault="005B736D" w:rsidP="006B1478">
      <w:pPr>
        <w:pStyle w:val="Normal1"/>
        <w:spacing w:line="480" w:lineRule="auto"/>
        <w:rPr>
          <w:sz w:val="24"/>
          <w:szCs w:val="24"/>
        </w:rPr>
      </w:pPr>
    </w:p>
    <w:p w14:paraId="7F232358" w14:textId="77777777" w:rsidR="005B736D" w:rsidRPr="00886287" w:rsidRDefault="005B736D" w:rsidP="006B1478">
      <w:pPr>
        <w:pStyle w:val="Normal1"/>
        <w:spacing w:line="480" w:lineRule="auto"/>
        <w:rPr>
          <w:i/>
          <w:sz w:val="24"/>
          <w:szCs w:val="24"/>
        </w:rPr>
      </w:pPr>
      <w:r w:rsidRPr="00886287">
        <w:rPr>
          <w:b/>
          <w:i/>
          <w:sz w:val="24"/>
          <w:szCs w:val="24"/>
        </w:rPr>
        <w:t>Data Collection and Review</w:t>
      </w:r>
    </w:p>
    <w:p w14:paraId="51B67A6D" w14:textId="54D7D30C" w:rsidR="008E6443" w:rsidRDefault="005B736D" w:rsidP="00A15DAC">
      <w:pPr>
        <w:pStyle w:val="CommentText"/>
        <w:spacing w:line="480" w:lineRule="auto"/>
        <w:ind w:firstLine="720"/>
      </w:pPr>
      <w:r w:rsidRPr="00886287">
        <w:t>For each EID event</w:t>
      </w:r>
      <w:r w:rsidR="000A1645">
        <w:t>,</w:t>
      </w:r>
      <w:r w:rsidRPr="00886287">
        <w:t xml:space="preserve"> data were collected on a set of variables </w:t>
      </w:r>
      <w:r w:rsidR="00F73052">
        <w:t>identified as important</w:t>
      </w:r>
      <w:r w:rsidR="00F73052" w:rsidRPr="00886287">
        <w:t xml:space="preserve"> </w:t>
      </w:r>
      <w:r w:rsidRPr="00886287">
        <w:t xml:space="preserve">by a team of </w:t>
      </w:r>
      <w:r w:rsidR="008D0FBB">
        <w:t xml:space="preserve">EID </w:t>
      </w:r>
      <w:r w:rsidR="00A176BE">
        <w:t xml:space="preserve">subject matter </w:t>
      </w:r>
      <w:r w:rsidRPr="00886287">
        <w:t xml:space="preserve">experts. These variables are designed to capture critical spatial, temporal, clinical, epidemiologic, economic, pathogen, </w:t>
      </w:r>
      <w:r w:rsidR="00F83C2B" w:rsidRPr="00886287">
        <w:t xml:space="preserve">and </w:t>
      </w:r>
      <w:r w:rsidR="00260C14">
        <w:t xml:space="preserve">host information. </w:t>
      </w:r>
      <w:proofErr w:type="gramStart"/>
      <w:r w:rsidRPr="00886287">
        <w:t xml:space="preserve">Driver categories </w:t>
      </w:r>
      <w:r w:rsidR="00F93EBB">
        <w:t>were</w:t>
      </w:r>
      <w:r w:rsidR="00F93EBB" w:rsidRPr="00886287">
        <w:t xml:space="preserve"> </w:t>
      </w:r>
      <w:r w:rsidRPr="00886287">
        <w:t>based on thos</w:t>
      </w:r>
      <w:r w:rsidR="008D0FBB">
        <w:t>e published by the IOM</w:t>
      </w:r>
      <w:r w:rsidR="0056714E">
        <w:t xml:space="preserve"> </w:t>
      </w:r>
      <w:r w:rsidR="00F3435F">
        <w:t>(</w:t>
      </w:r>
      <w:r w:rsidR="00864FDE">
        <w:t>2003</w:t>
      </w:r>
      <w:r w:rsidR="00F3435F">
        <w:t xml:space="preserve">), </w:t>
      </w:r>
      <w:r w:rsidR="00540061" w:rsidRPr="00886287">
        <w:t>Leder</w:t>
      </w:r>
      <w:r w:rsidR="00574861" w:rsidRPr="00886287">
        <w:t>berg</w:t>
      </w:r>
      <w:r w:rsidR="00C13B84" w:rsidRPr="00886287">
        <w:t xml:space="preserve"> et al. </w:t>
      </w:r>
      <w:r w:rsidR="00F261A9">
        <w:t xml:space="preserve">(1992), </w:t>
      </w:r>
      <w:r w:rsidR="00A15DAC">
        <w:t>and Jones et al.</w:t>
      </w:r>
      <w:proofErr w:type="gramEnd"/>
      <w:r w:rsidR="00A15DAC">
        <w:t xml:space="preserve"> (2008).</w:t>
      </w:r>
      <w:r w:rsidR="00260C14">
        <w:t xml:space="preserve">  Additionally, d</w:t>
      </w:r>
      <w:r w:rsidR="00260C14" w:rsidRPr="002B2032">
        <w:t xml:space="preserve">ata </w:t>
      </w:r>
      <w:r w:rsidR="00260C14">
        <w:t>were</w:t>
      </w:r>
      <w:r w:rsidR="00260C14" w:rsidRPr="00886287">
        <w:t xml:space="preserve"> collected on potential drivers </w:t>
      </w:r>
      <w:r w:rsidR="00260C14">
        <w:t>associated with each EID event and published on EIDR (</w:t>
      </w:r>
      <w:r w:rsidR="00260C14" w:rsidRPr="00260C14">
        <w:rPr>
          <w:i/>
        </w:rPr>
        <w:t>2,5,13</w:t>
      </w:r>
      <w:r w:rsidR="00260C14">
        <w:t>).</w:t>
      </w:r>
    </w:p>
    <w:p w14:paraId="6A4B1F86" w14:textId="0A257EF6" w:rsidR="002F139C" w:rsidRPr="00072F46" w:rsidRDefault="00704BD6" w:rsidP="006B1478">
      <w:pPr>
        <w:pStyle w:val="CommentText"/>
        <w:spacing w:line="480" w:lineRule="auto"/>
        <w:ind w:firstLine="720"/>
      </w:pPr>
      <w:r>
        <w:t xml:space="preserve">The following </w:t>
      </w:r>
      <w:r w:rsidR="00864FDE">
        <w:t xml:space="preserve">EID </w:t>
      </w:r>
      <w:r>
        <w:t xml:space="preserve">drivers </w:t>
      </w:r>
      <w:r w:rsidR="00FE061B">
        <w:t>are used in EIDR</w:t>
      </w:r>
      <w:r>
        <w:t xml:space="preserve">; </w:t>
      </w:r>
      <w:r w:rsidR="00BC3998">
        <w:t xml:space="preserve">(a) </w:t>
      </w:r>
      <w:r>
        <w:t>int</w:t>
      </w:r>
      <w:r w:rsidR="00BC3998">
        <w:t xml:space="preserve">ernational travel and commerce; (b) </w:t>
      </w:r>
      <w:r>
        <w:t>brea</w:t>
      </w:r>
      <w:r w:rsidR="00BC3998">
        <w:t xml:space="preserve">kdown of public health measures; (c) climate and weather; (d) war and famine; (e) </w:t>
      </w:r>
      <w:r w:rsidR="002F139C">
        <w:t>hu</w:t>
      </w:r>
      <w:r w:rsidR="00BC3998">
        <w:t xml:space="preserve">man susceptibility to infection; (f) </w:t>
      </w:r>
      <w:r w:rsidR="002F139C">
        <w:t>antimicrobial agent use</w:t>
      </w:r>
      <w:r w:rsidR="00FE061B">
        <w:t>;</w:t>
      </w:r>
      <w:r w:rsidR="00BC3998">
        <w:t xml:space="preserve"> (g) </w:t>
      </w:r>
      <w:r w:rsidR="00FE061B">
        <w:t>ecosystem changes; (h) medical industry changes; (</w:t>
      </w:r>
      <w:proofErr w:type="spellStart"/>
      <w:r w:rsidR="00FE061B">
        <w:t>i</w:t>
      </w:r>
      <w:proofErr w:type="spellEnd"/>
      <w:r w:rsidR="00FE061B">
        <w:t>) human behavior; (j)</w:t>
      </w:r>
      <w:r w:rsidR="002F139C">
        <w:t xml:space="preserve"> proximity to wildlife</w:t>
      </w:r>
      <w:r w:rsidR="00FE061B">
        <w:t xml:space="preserve">; and, (k) </w:t>
      </w:r>
      <w:r w:rsidR="002F139C">
        <w:t>agricultural industry changes</w:t>
      </w:r>
      <w:r w:rsidR="00FE061B">
        <w:t xml:space="preserve"> (</w:t>
      </w:r>
      <w:r w:rsidR="00FE061B" w:rsidRPr="00FE061B">
        <w:rPr>
          <w:i/>
        </w:rPr>
        <w:t>2,5,13</w:t>
      </w:r>
      <w:r w:rsidR="00FE061B">
        <w:t xml:space="preserve">). </w:t>
      </w:r>
      <w:r w:rsidR="00072F46">
        <w:t>Table 1 provides a</w:t>
      </w:r>
      <w:r w:rsidR="00DC6CD6">
        <w:t xml:space="preserve"> list of all </w:t>
      </w:r>
      <w:r w:rsidR="00072F46">
        <w:t>EIDR variables. Definitions of all</w:t>
      </w:r>
      <w:r w:rsidR="00072F46" w:rsidRPr="00886287">
        <w:t xml:space="preserve"> variables</w:t>
      </w:r>
      <w:r w:rsidR="00FE061B">
        <w:t>, and their sub-variables, are located in</w:t>
      </w:r>
      <w:r w:rsidR="00072F46" w:rsidRPr="00886287">
        <w:t xml:space="preserve"> </w:t>
      </w:r>
      <w:r w:rsidR="00EC348C">
        <w:t>Supplementary Materials</w:t>
      </w:r>
      <w:r w:rsidR="00072F46" w:rsidRPr="00886287">
        <w:t>.</w:t>
      </w:r>
      <w:r w:rsidR="00D17526">
        <w:t xml:space="preserve"> </w:t>
      </w:r>
      <w:r w:rsidR="00D17526" w:rsidRPr="001F0663">
        <w:t xml:space="preserve">EIDR contains 350 EID events; 296 </w:t>
      </w:r>
      <w:r w:rsidR="00D17526">
        <w:t xml:space="preserve">(out of a total of 335) </w:t>
      </w:r>
      <w:r w:rsidR="00D17526" w:rsidRPr="001F0663">
        <w:t>from Jones et al. (2008), 38 from Grace et al. (2012), 6 from Rosenber</w:t>
      </w:r>
      <w:r w:rsidR="006611EF">
        <w:t>g et al. (2013), and 10 from this study’s</w:t>
      </w:r>
      <w:r w:rsidR="00D17526" w:rsidRPr="001F0663">
        <w:t xml:space="preserve"> internal literature review. For </w:t>
      </w:r>
      <w:r w:rsidR="00D17526" w:rsidRPr="00886287">
        <w:t xml:space="preserve">a list of the 39 events from the Jones et al. (2008) database that were excluded from the EIDR database see </w:t>
      </w:r>
      <w:r w:rsidR="00EC348C">
        <w:t>Supplementary Materials</w:t>
      </w:r>
      <w:r w:rsidR="00D17526" w:rsidRPr="00886287">
        <w:t>.</w:t>
      </w:r>
    </w:p>
    <w:p w14:paraId="020FF509" w14:textId="529CE93F" w:rsidR="005B736D" w:rsidRPr="002F139C" w:rsidRDefault="001F1FF1" w:rsidP="006B1478">
      <w:pPr>
        <w:pStyle w:val="Normal1"/>
        <w:spacing w:line="480" w:lineRule="auto"/>
        <w:ind w:firstLine="720"/>
        <w:rPr>
          <w:sz w:val="24"/>
          <w:szCs w:val="24"/>
          <w:highlight w:val="white"/>
        </w:rPr>
      </w:pPr>
      <w:r>
        <w:rPr>
          <w:sz w:val="24"/>
          <w:szCs w:val="24"/>
          <w:highlight w:val="white"/>
        </w:rPr>
        <w:t>Infectious d</w:t>
      </w:r>
      <w:r w:rsidR="008D0FBB">
        <w:rPr>
          <w:sz w:val="24"/>
          <w:szCs w:val="24"/>
          <w:highlight w:val="white"/>
        </w:rPr>
        <w:t>isease e</w:t>
      </w:r>
      <w:r w:rsidR="005B736D" w:rsidRPr="00886287">
        <w:rPr>
          <w:sz w:val="24"/>
          <w:szCs w:val="24"/>
          <w:highlight w:val="white"/>
        </w:rPr>
        <w:t xml:space="preserve">mergence locations </w:t>
      </w:r>
      <w:r w:rsidR="00C21E7D">
        <w:rPr>
          <w:sz w:val="24"/>
          <w:szCs w:val="24"/>
          <w:highlight w:val="white"/>
        </w:rPr>
        <w:t>were</w:t>
      </w:r>
      <w:r w:rsidR="005B736D" w:rsidRPr="00886287">
        <w:rPr>
          <w:sz w:val="24"/>
          <w:szCs w:val="24"/>
          <w:highlight w:val="white"/>
        </w:rPr>
        <w:t xml:space="preserve"> resolved to the most specifi</w:t>
      </w:r>
      <w:r w:rsidR="00E442B2">
        <w:rPr>
          <w:sz w:val="24"/>
          <w:szCs w:val="24"/>
          <w:highlight w:val="white"/>
        </w:rPr>
        <w:t>c spatial information available and this was</w:t>
      </w:r>
      <w:r w:rsidR="005B736D" w:rsidRPr="00886287">
        <w:rPr>
          <w:sz w:val="24"/>
          <w:szCs w:val="24"/>
          <w:highlight w:val="white"/>
        </w:rPr>
        <w:t xml:space="preserve"> frequently a </w:t>
      </w:r>
      <w:r w:rsidR="00A64976">
        <w:rPr>
          <w:sz w:val="24"/>
          <w:szCs w:val="24"/>
          <w:highlight w:val="white"/>
        </w:rPr>
        <w:t>point</w:t>
      </w:r>
      <w:r w:rsidR="00A64976" w:rsidRPr="00886287">
        <w:rPr>
          <w:sz w:val="24"/>
          <w:szCs w:val="24"/>
          <w:highlight w:val="white"/>
        </w:rPr>
        <w:t xml:space="preserve"> </w:t>
      </w:r>
      <w:r w:rsidR="005B736D" w:rsidRPr="00886287">
        <w:rPr>
          <w:sz w:val="24"/>
          <w:szCs w:val="24"/>
          <w:highlight w:val="white"/>
        </w:rPr>
        <w:t>representing the smallest administrative region associated with an event.</w:t>
      </w:r>
      <w:r w:rsidR="0094709E">
        <w:rPr>
          <w:sz w:val="24"/>
          <w:szCs w:val="24"/>
          <w:highlight w:val="white"/>
        </w:rPr>
        <w:t xml:space="preserve"> </w:t>
      </w:r>
      <w:r w:rsidR="005B736D" w:rsidRPr="00886287">
        <w:rPr>
          <w:sz w:val="24"/>
          <w:szCs w:val="24"/>
          <w:highlight w:val="white"/>
        </w:rPr>
        <w:t>Rarely</w:t>
      </w:r>
      <w:r w:rsidR="00F93EBB">
        <w:rPr>
          <w:sz w:val="24"/>
          <w:szCs w:val="24"/>
          <w:highlight w:val="white"/>
        </w:rPr>
        <w:t xml:space="preserve">, </w:t>
      </w:r>
      <w:r w:rsidR="005B736D" w:rsidRPr="00886287">
        <w:rPr>
          <w:sz w:val="24"/>
          <w:szCs w:val="24"/>
          <w:highlight w:val="white"/>
        </w:rPr>
        <w:t xml:space="preserve">multiple potential locations </w:t>
      </w:r>
      <w:r w:rsidR="00C21E7D">
        <w:rPr>
          <w:sz w:val="24"/>
          <w:szCs w:val="24"/>
          <w:highlight w:val="white"/>
        </w:rPr>
        <w:t xml:space="preserve">are </w:t>
      </w:r>
      <w:r w:rsidR="005B736D" w:rsidRPr="00886287">
        <w:rPr>
          <w:sz w:val="24"/>
          <w:szCs w:val="24"/>
          <w:highlight w:val="white"/>
        </w:rPr>
        <w:t>provided for a single</w:t>
      </w:r>
      <w:r w:rsidR="00F93EBB">
        <w:rPr>
          <w:sz w:val="24"/>
          <w:szCs w:val="24"/>
          <w:highlight w:val="white"/>
        </w:rPr>
        <w:t xml:space="preserve"> emergence</w:t>
      </w:r>
      <w:r w:rsidR="005B736D" w:rsidRPr="00886287">
        <w:rPr>
          <w:sz w:val="24"/>
          <w:szCs w:val="24"/>
          <w:highlight w:val="white"/>
        </w:rPr>
        <w:t xml:space="preserve"> event due to </w:t>
      </w:r>
      <w:r w:rsidR="00147006" w:rsidRPr="00886287">
        <w:rPr>
          <w:sz w:val="24"/>
          <w:szCs w:val="24"/>
          <w:highlight w:val="white"/>
        </w:rPr>
        <w:t xml:space="preserve">insufficient </w:t>
      </w:r>
      <w:r w:rsidR="00E442B2">
        <w:rPr>
          <w:sz w:val="24"/>
          <w:szCs w:val="24"/>
          <w:highlight w:val="white"/>
        </w:rPr>
        <w:t xml:space="preserve">spatial </w:t>
      </w:r>
      <w:r w:rsidR="005B736D" w:rsidRPr="00886287">
        <w:rPr>
          <w:sz w:val="24"/>
          <w:szCs w:val="24"/>
          <w:highlight w:val="white"/>
        </w:rPr>
        <w:t xml:space="preserve">temporal </w:t>
      </w:r>
      <w:r w:rsidR="00147006" w:rsidRPr="00886287">
        <w:rPr>
          <w:sz w:val="24"/>
          <w:szCs w:val="24"/>
          <w:highlight w:val="white"/>
        </w:rPr>
        <w:t xml:space="preserve">information </w:t>
      </w:r>
      <w:r w:rsidR="005B736D" w:rsidRPr="00886287">
        <w:rPr>
          <w:sz w:val="24"/>
          <w:szCs w:val="24"/>
          <w:highlight w:val="white"/>
        </w:rPr>
        <w:t xml:space="preserve">within the available literature. </w:t>
      </w:r>
      <w:r w:rsidR="0094709E">
        <w:rPr>
          <w:sz w:val="24"/>
          <w:szCs w:val="24"/>
        </w:rPr>
        <w:t xml:space="preserve">For example, a report </w:t>
      </w:r>
      <w:r w:rsidR="00C21E7D">
        <w:rPr>
          <w:sz w:val="24"/>
          <w:szCs w:val="24"/>
        </w:rPr>
        <w:t>describing</w:t>
      </w:r>
      <w:r w:rsidR="0094709E">
        <w:rPr>
          <w:sz w:val="24"/>
          <w:szCs w:val="24"/>
        </w:rPr>
        <w:t xml:space="preserve"> an event that includes</w:t>
      </w:r>
      <w:r w:rsidR="00C21E7D">
        <w:rPr>
          <w:sz w:val="24"/>
          <w:szCs w:val="24"/>
        </w:rPr>
        <w:t xml:space="preserve"> simultaneous</w:t>
      </w:r>
      <w:r w:rsidR="0094709E">
        <w:rPr>
          <w:sz w:val="24"/>
          <w:szCs w:val="24"/>
        </w:rPr>
        <w:t xml:space="preserve"> confirmed cases of a given disease from two </w:t>
      </w:r>
      <w:r w:rsidR="00C21E7D">
        <w:rPr>
          <w:sz w:val="24"/>
          <w:szCs w:val="24"/>
        </w:rPr>
        <w:t xml:space="preserve">adjacent </w:t>
      </w:r>
      <w:r w:rsidR="0094709E">
        <w:rPr>
          <w:sz w:val="24"/>
          <w:szCs w:val="24"/>
        </w:rPr>
        <w:t>towns</w:t>
      </w:r>
      <w:r w:rsidR="00C21E7D">
        <w:rPr>
          <w:sz w:val="24"/>
          <w:szCs w:val="24"/>
        </w:rPr>
        <w:t xml:space="preserve"> would include both locations in EIDR</w:t>
      </w:r>
      <w:r w:rsidR="0094709E">
        <w:rPr>
          <w:sz w:val="24"/>
          <w:szCs w:val="24"/>
        </w:rPr>
        <w:t xml:space="preserve">. </w:t>
      </w:r>
    </w:p>
    <w:p w14:paraId="1540E691" w14:textId="296394F6" w:rsidR="002642E5" w:rsidRDefault="005B736D" w:rsidP="006B1478">
      <w:pPr>
        <w:pStyle w:val="CommentText"/>
        <w:spacing w:line="480" w:lineRule="auto"/>
        <w:ind w:firstLine="720"/>
      </w:pPr>
      <w:r w:rsidRPr="00886287">
        <w:t xml:space="preserve">Short abstracts </w:t>
      </w:r>
      <w:r w:rsidR="0094709E">
        <w:t>were</w:t>
      </w:r>
      <w:r w:rsidR="0055372D">
        <w:t xml:space="preserve"> written</w:t>
      </w:r>
      <w:r w:rsidR="0055372D" w:rsidRPr="00886287">
        <w:t xml:space="preserve"> </w:t>
      </w:r>
      <w:r w:rsidRPr="00886287">
        <w:t>for all events. When possible, direct language from text was captured to justify values for subjective variables. If no information could be fou</w:t>
      </w:r>
      <w:r w:rsidR="007D2FD5">
        <w:t>nd on a particular variable the</w:t>
      </w:r>
      <w:r w:rsidRPr="00886287">
        <w:t xml:space="preserve"> absence </w:t>
      </w:r>
      <w:r w:rsidR="007D2FD5">
        <w:t xml:space="preserve">of data </w:t>
      </w:r>
      <w:r w:rsidRPr="00886287">
        <w:t>was captured.</w:t>
      </w:r>
      <w:r w:rsidRPr="00886287">
        <w:rPr>
          <w:highlight w:val="white"/>
        </w:rPr>
        <w:t xml:space="preserve"> </w:t>
      </w:r>
      <w:r w:rsidRPr="00886287">
        <w:t xml:space="preserve">General contextual information for each event was acquired from various sources, </w:t>
      </w:r>
      <w:r w:rsidR="007D2FD5">
        <w:t xml:space="preserve">some of which may be </w:t>
      </w:r>
      <w:r w:rsidRPr="00886287">
        <w:t xml:space="preserve">unrelated to EID events. For example, taxonomic </w:t>
      </w:r>
      <w:r w:rsidRPr="00886287">
        <w:rPr>
          <w:highlight w:val="white"/>
        </w:rPr>
        <w:t>information is from the National Center for Biotechnology Information</w:t>
      </w:r>
      <w:r w:rsidR="00213D28" w:rsidRPr="00886287">
        <w:rPr>
          <w:highlight w:val="white"/>
        </w:rPr>
        <w:t xml:space="preserve"> </w:t>
      </w:r>
      <w:r w:rsidRPr="00886287">
        <w:rPr>
          <w:highlight w:val="white"/>
        </w:rPr>
        <w:t>and economic information is from the World Ban</w:t>
      </w:r>
      <w:r w:rsidR="00D431FE">
        <w:rPr>
          <w:highlight w:val="white"/>
        </w:rPr>
        <w:t>k</w:t>
      </w:r>
      <w:r w:rsidR="00041F56">
        <w:rPr>
          <w:highlight w:val="white"/>
        </w:rPr>
        <w:t xml:space="preserve"> (</w:t>
      </w:r>
      <w:r w:rsidR="00041F56" w:rsidRPr="00041F56">
        <w:rPr>
          <w:i/>
          <w:highlight w:val="white"/>
        </w:rPr>
        <w:t>14,15</w:t>
      </w:r>
      <w:r w:rsidR="00041F56">
        <w:rPr>
          <w:highlight w:val="white"/>
        </w:rPr>
        <w:t>)</w:t>
      </w:r>
      <w:r w:rsidR="00D431FE">
        <w:rPr>
          <w:highlight w:val="white"/>
        </w:rPr>
        <w:t xml:space="preserve">. </w:t>
      </w:r>
      <w:r w:rsidR="00403603">
        <w:t xml:space="preserve">EID subject matter experts </w:t>
      </w:r>
      <w:r w:rsidR="00506083">
        <w:t xml:space="preserve">individually </w:t>
      </w:r>
      <w:r w:rsidR="00403603">
        <w:t>r</w:t>
      </w:r>
      <w:r w:rsidR="00403603" w:rsidRPr="00886287">
        <w:t>eviewed</w:t>
      </w:r>
      <w:r w:rsidR="00403603">
        <w:t xml:space="preserve"> each EID event </w:t>
      </w:r>
      <w:r w:rsidR="00506083">
        <w:t xml:space="preserve">contained </w:t>
      </w:r>
      <w:r w:rsidR="00403603">
        <w:t xml:space="preserve">in EIDR </w:t>
      </w:r>
      <w:r w:rsidR="008D0FBB">
        <w:t>twice</w:t>
      </w:r>
      <w:r w:rsidR="00D31F47">
        <w:t xml:space="preserve"> at a minimum</w:t>
      </w:r>
      <w:r w:rsidR="00403603">
        <w:t xml:space="preserve">. </w:t>
      </w:r>
    </w:p>
    <w:tbl>
      <w:tblPr>
        <w:tblW w:w="9360" w:type="dxa"/>
        <w:jc w:val="center"/>
        <w:tblLook w:val="04A0" w:firstRow="1" w:lastRow="0" w:firstColumn="1" w:lastColumn="0" w:noHBand="0" w:noVBand="1"/>
      </w:tblPr>
      <w:tblGrid>
        <w:gridCol w:w="6480"/>
        <w:gridCol w:w="900"/>
        <w:gridCol w:w="1738"/>
        <w:gridCol w:w="242"/>
      </w:tblGrid>
      <w:tr w:rsidR="00C033F9" w:rsidRPr="008C5D58" w14:paraId="4B96D845" w14:textId="77777777" w:rsidTr="00DA591B">
        <w:trPr>
          <w:gridAfter w:val="1"/>
          <w:wAfter w:w="242" w:type="dxa"/>
          <w:trHeight w:val="640"/>
          <w:jc w:val="center"/>
        </w:trPr>
        <w:tc>
          <w:tcPr>
            <w:tcW w:w="6480" w:type="dxa"/>
            <w:tcBorders>
              <w:top w:val="single" w:sz="12" w:space="0" w:color="000000"/>
              <w:left w:val="nil"/>
              <w:bottom w:val="single" w:sz="8" w:space="0" w:color="000000"/>
              <w:right w:val="nil"/>
            </w:tcBorders>
            <w:shd w:val="clear" w:color="auto" w:fill="auto"/>
            <w:vAlign w:val="center"/>
            <w:hideMark/>
          </w:tcPr>
          <w:p w14:paraId="67CB26B6" w14:textId="77777777" w:rsidR="00C033F9" w:rsidRPr="008C5D58" w:rsidRDefault="00C033F9" w:rsidP="00DA591B">
            <w:pPr>
              <w:jc w:val="center"/>
              <w:rPr>
                <w:rFonts w:eastAsia="Times New Roman" w:cs="Times New Roman"/>
                <w:b/>
                <w:bCs/>
              </w:rPr>
            </w:pPr>
            <w:r w:rsidRPr="008C5D58">
              <w:rPr>
                <w:rFonts w:eastAsia="Times New Roman" w:cs="Times New Roman"/>
                <w:b/>
                <w:bCs/>
              </w:rPr>
              <w:t>E</w:t>
            </w:r>
            <w:r>
              <w:rPr>
                <w:rFonts w:eastAsia="Times New Roman" w:cs="Times New Roman"/>
                <w:b/>
                <w:bCs/>
              </w:rPr>
              <w:t>mergence</w:t>
            </w:r>
            <w:r w:rsidRPr="008C5D58">
              <w:rPr>
                <w:rFonts w:eastAsia="Times New Roman" w:cs="Times New Roman"/>
                <w:b/>
                <w:bCs/>
              </w:rPr>
              <w:t xml:space="preserve"> Driver Variable</w:t>
            </w:r>
          </w:p>
        </w:tc>
        <w:tc>
          <w:tcPr>
            <w:tcW w:w="900" w:type="dxa"/>
            <w:tcBorders>
              <w:top w:val="single" w:sz="12" w:space="0" w:color="000000"/>
              <w:left w:val="nil"/>
              <w:bottom w:val="single" w:sz="8" w:space="0" w:color="000000"/>
              <w:right w:val="nil"/>
            </w:tcBorders>
            <w:shd w:val="clear" w:color="auto" w:fill="auto"/>
            <w:vAlign w:val="center"/>
            <w:hideMark/>
          </w:tcPr>
          <w:p w14:paraId="77990089" w14:textId="77777777" w:rsidR="00C033F9" w:rsidRPr="008C5D58" w:rsidRDefault="00C033F9" w:rsidP="00DA591B">
            <w:pPr>
              <w:jc w:val="center"/>
              <w:rPr>
                <w:rFonts w:eastAsia="Times New Roman" w:cs="Times New Roman"/>
                <w:b/>
                <w:bCs/>
              </w:rPr>
            </w:pPr>
            <w:r w:rsidRPr="008C5D58">
              <w:rPr>
                <w:rFonts w:eastAsia="Times New Roman" w:cs="Times New Roman"/>
                <w:b/>
                <w:bCs/>
              </w:rPr>
              <w:t>EIDR</w:t>
            </w:r>
          </w:p>
        </w:tc>
        <w:tc>
          <w:tcPr>
            <w:tcW w:w="1738" w:type="dxa"/>
            <w:tcBorders>
              <w:top w:val="single" w:sz="12" w:space="0" w:color="000000"/>
              <w:left w:val="nil"/>
              <w:bottom w:val="single" w:sz="8" w:space="0" w:color="000000"/>
              <w:right w:val="nil"/>
            </w:tcBorders>
            <w:shd w:val="clear" w:color="auto" w:fill="auto"/>
            <w:vAlign w:val="center"/>
            <w:hideMark/>
          </w:tcPr>
          <w:p w14:paraId="43B6819A" w14:textId="77777777" w:rsidR="00C033F9" w:rsidRPr="008C5D58" w:rsidRDefault="00C033F9" w:rsidP="00DA591B">
            <w:pPr>
              <w:jc w:val="center"/>
              <w:rPr>
                <w:rFonts w:eastAsia="Times New Roman" w:cs="Times New Roman"/>
                <w:b/>
                <w:bCs/>
              </w:rPr>
            </w:pPr>
            <w:r w:rsidRPr="008C5D58">
              <w:rPr>
                <w:rFonts w:eastAsia="Times New Roman" w:cs="Times New Roman"/>
                <w:b/>
                <w:bCs/>
              </w:rPr>
              <w:t>Jones et al. (2008)</w:t>
            </w:r>
          </w:p>
        </w:tc>
      </w:tr>
      <w:tr w:rsidR="00C033F9" w:rsidRPr="008C5D58" w14:paraId="40C10A16" w14:textId="77777777" w:rsidTr="00DA591B">
        <w:trPr>
          <w:gridAfter w:val="1"/>
          <w:wAfter w:w="242" w:type="dxa"/>
          <w:trHeight w:hRule="exact" w:val="288"/>
          <w:jc w:val="center"/>
        </w:trPr>
        <w:tc>
          <w:tcPr>
            <w:tcW w:w="6480" w:type="dxa"/>
            <w:tcBorders>
              <w:top w:val="nil"/>
              <w:left w:val="nil"/>
              <w:bottom w:val="nil"/>
              <w:right w:val="nil"/>
            </w:tcBorders>
            <w:shd w:val="clear" w:color="auto" w:fill="auto"/>
            <w:vAlign w:val="center"/>
            <w:hideMark/>
          </w:tcPr>
          <w:p w14:paraId="74F3BB69" w14:textId="77777777" w:rsidR="00C033F9" w:rsidRPr="008C5D58" w:rsidRDefault="00C033F9" w:rsidP="00DA591B">
            <w:pPr>
              <w:rPr>
                <w:rFonts w:eastAsia="Times New Roman" w:cs="Times New Roman"/>
                <w:sz w:val="20"/>
                <w:szCs w:val="20"/>
              </w:rPr>
            </w:pPr>
            <w:r w:rsidRPr="008C5D58">
              <w:rPr>
                <w:rFonts w:eastAsia="Times New Roman" w:cs="Times New Roman"/>
                <w:sz w:val="20"/>
                <w:szCs w:val="20"/>
              </w:rPr>
              <w:t>Average age of death</w:t>
            </w:r>
          </w:p>
        </w:tc>
        <w:tc>
          <w:tcPr>
            <w:tcW w:w="900" w:type="dxa"/>
            <w:tcBorders>
              <w:top w:val="nil"/>
              <w:left w:val="nil"/>
              <w:bottom w:val="nil"/>
              <w:right w:val="nil"/>
            </w:tcBorders>
            <w:shd w:val="clear" w:color="auto" w:fill="auto"/>
            <w:vAlign w:val="center"/>
            <w:hideMark/>
          </w:tcPr>
          <w:p w14:paraId="45699E02" w14:textId="77777777" w:rsidR="00C033F9" w:rsidRPr="008C5D58" w:rsidRDefault="00C033F9" w:rsidP="00DA591B">
            <w:pPr>
              <w:spacing w:line="480" w:lineRule="auto"/>
              <w:ind w:left="-70" w:firstLine="70"/>
              <w:jc w:val="center"/>
              <w:rPr>
                <w:rFonts w:eastAsia="Times New Roman" w:cs="Times New Roman"/>
                <w:sz w:val="20"/>
                <w:szCs w:val="20"/>
              </w:rPr>
            </w:pPr>
            <w:r w:rsidRPr="008C5D58">
              <w:rPr>
                <w:rFonts w:eastAsia="Times New Roman" w:cs="Times New Roman"/>
                <w:sz w:val="20"/>
                <w:szCs w:val="20"/>
              </w:rPr>
              <w:t>X</w:t>
            </w:r>
          </w:p>
        </w:tc>
        <w:tc>
          <w:tcPr>
            <w:tcW w:w="1738" w:type="dxa"/>
            <w:tcBorders>
              <w:top w:val="nil"/>
              <w:left w:val="nil"/>
              <w:bottom w:val="nil"/>
              <w:right w:val="nil"/>
            </w:tcBorders>
            <w:shd w:val="clear" w:color="auto" w:fill="auto"/>
            <w:vAlign w:val="center"/>
            <w:hideMark/>
          </w:tcPr>
          <w:p w14:paraId="7FDF9E18" w14:textId="77777777" w:rsidR="00C033F9" w:rsidRPr="008C5D58" w:rsidRDefault="00C033F9" w:rsidP="00DA591B">
            <w:pPr>
              <w:spacing w:line="480" w:lineRule="auto"/>
              <w:jc w:val="center"/>
              <w:rPr>
                <w:rFonts w:eastAsia="Times New Roman" w:cs="Times New Roman"/>
                <w:sz w:val="20"/>
                <w:szCs w:val="20"/>
              </w:rPr>
            </w:pPr>
          </w:p>
        </w:tc>
      </w:tr>
      <w:tr w:rsidR="00C033F9" w:rsidRPr="008C5D58" w14:paraId="7392BB59" w14:textId="77777777" w:rsidTr="00DA591B">
        <w:trPr>
          <w:gridAfter w:val="1"/>
          <w:wAfter w:w="242" w:type="dxa"/>
          <w:trHeight w:hRule="exact" w:val="288"/>
          <w:jc w:val="center"/>
        </w:trPr>
        <w:tc>
          <w:tcPr>
            <w:tcW w:w="6480" w:type="dxa"/>
            <w:tcBorders>
              <w:top w:val="nil"/>
              <w:left w:val="nil"/>
              <w:bottom w:val="nil"/>
              <w:right w:val="nil"/>
            </w:tcBorders>
            <w:shd w:val="clear" w:color="auto" w:fill="auto"/>
            <w:vAlign w:val="center"/>
            <w:hideMark/>
          </w:tcPr>
          <w:p w14:paraId="48ACC223" w14:textId="77777777" w:rsidR="00C033F9" w:rsidRPr="008C5D58" w:rsidRDefault="00C033F9" w:rsidP="00DA591B">
            <w:pPr>
              <w:rPr>
                <w:rFonts w:eastAsia="Times New Roman" w:cs="Times New Roman"/>
                <w:sz w:val="20"/>
                <w:szCs w:val="20"/>
              </w:rPr>
            </w:pPr>
            <w:r w:rsidRPr="008C5D58">
              <w:rPr>
                <w:rFonts w:eastAsia="Times New Roman" w:cs="Times New Roman"/>
                <w:sz w:val="20"/>
                <w:szCs w:val="20"/>
              </w:rPr>
              <w:t>Average age of infected</w:t>
            </w:r>
          </w:p>
        </w:tc>
        <w:tc>
          <w:tcPr>
            <w:tcW w:w="900" w:type="dxa"/>
            <w:tcBorders>
              <w:top w:val="nil"/>
              <w:left w:val="nil"/>
              <w:bottom w:val="nil"/>
              <w:right w:val="nil"/>
            </w:tcBorders>
            <w:shd w:val="clear" w:color="auto" w:fill="auto"/>
            <w:vAlign w:val="center"/>
            <w:hideMark/>
          </w:tcPr>
          <w:p w14:paraId="26A091E2" w14:textId="77777777" w:rsidR="00C033F9" w:rsidRPr="008C5D58" w:rsidRDefault="00C033F9" w:rsidP="00DA591B">
            <w:pPr>
              <w:spacing w:line="480" w:lineRule="auto"/>
              <w:jc w:val="center"/>
              <w:rPr>
                <w:rFonts w:eastAsia="Times New Roman" w:cs="Times New Roman"/>
                <w:sz w:val="20"/>
                <w:szCs w:val="20"/>
              </w:rPr>
            </w:pPr>
            <w:r w:rsidRPr="008C5D58">
              <w:rPr>
                <w:rFonts w:eastAsia="Times New Roman" w:cs="Times New Roman"/>
                <w:sz w:val="20"/>
                <w:szCs w:val="20"/>
              </w:rPr>
              <w:t>X</w:t>
            </w:r>
          </w:p>
        </w:tc>
        <w:tc>
          <w:tcPr>
            <w:tcW w:w="1738" w:type="dxa"/>
            <w:tcBorders>
              <w:top w:val="nil"/>
              <w:left w:val="nil"/>
              <w:bottom w:val="nil"/>
              <w:right w:val="nil"/>
            </w:tcBorders>
            <w:shd w:val="clear" w:color="auto" w:fill="auto"/>
            <w:vAlign w:val="center"/>
            <w:hideMark/>
          </w:tcPr>
          <w:p w14:paraId="7909446B" w14:textId="77777777" w:rsidR="00C033F9" w:rsidRPr="008C5D58" w:rsidRDefault="00C033F9" w:rsidP="00DA591B">
            <w:pPr>
              <w:spacing w:line="480" w:lineRule="auto"/>
              <w:jc w:val="center"/>
              <w:rPr>
                <w:rFonts w:eastAsia="Times New Roman" w:cs="Times New Roman"/>
                <w:sz w:val="20"/>
                <w:szCs w:val="20"/>
              </w:rPr>
            </w:pPr>
          </w:p>
        </w:tc>
      </w:tr>
      <w:tr w:rsidR="00C033F9" w:rsidRPr="008C5D58" w14:paraId="4EE660C3" w14:textId="77777777" w:rsidTr="00DA591B">
        <w:trPr>
          <w:gridAfter w:val="1"/>
          <w:wAfter w:w="242" w:type="dxa"/>
          <w:trHeight w:hRule="exact" w:val="288"/>
          <w:jc w:val="center"/>
        </w:trPr>
        <w:tc>
          <w:tcPr>
            <w:tcW w:w="6480" w:type="dxa"/>
            <w:tcBorders>
              <w:top w:val="nil"/>
              <w:left w:val="nil"/>
              <w:bottom w:val="nil"/>
              <w:right w:val="nil"/>
            </w:tcBorders>
            <w:shd w:val="clear" w:color="auto" w:fill="auto"/>
            <w:vAlign w:val="center"/>
            <w:hideMark/>
          </w:tcPr>
          <w:p w14:paraId="5F2A368C" w14:textId="77777777" w:rsidR="00C033F9" w:rsidRPr="008C5D58" w:rsidRDefault="00C033F9" w:rsidP="00DA591B">
            <w:pPr>
              <w:rPr>
                <w:rFonts w:eastAsia="Times New Roman" w:cs="Times New Roman"/>
                <w:sz w:val="20"/>
                <w:szCs w:val="20"/>
              </w:rPr>
            </w:pPr>
            <w:r w:rsidRPr="008C5D58">
              <w:rPr>
                <w:rFonts w:eastAsia="Times New Roman" w:cs="Times New Roman"/>
                <w:sz w:val="20"/>
                <w:szCs w:val="20"/>
              </w:rPr>
              <w:t>Disease</w:t>
            </w:r>
          </w:p>
        </w:tc>
        <w:tc>
          <w:tcPr>
            <w:tcW w:w="900" w:type="dxa"/>
            <w:tcBorders>
              <w:top w:val="nil"/>
              <w:left w:val="nil"/>
              <w:bottom w:val="nil"/>
              <w:right w:val="nil"/>
            </w:tcBorders>
            <w:shd w:val="clear" w:color="auto" w:fill="auto"/>
            <w:vAlign w:val="center"/>
            <w:hideMark/>
          </w:tcPr>
          <w:p w14:paraId="717B8461" w14:textId="77777777" w:rsidR="00C033F9" w:rsidRPr="008C5D58" w:rsidRDefault="00C033F9" w:rsidP="00DA591B">
            <w:pPr>
              <w:spacing w:line="480" w:lineRule="auto"/>
              <w:jc w:val="center"/>
              <w:rPr>
                <w:rFonts w:eastAsia="Times New Roman" w:cs="Times New Roman"/>
                <w:sz w:val="20"/>
                <w:szCs w:val="20"/>
              </w:rPr>
            </w:pPr>
            <w:r w:rsidRPr="008C5D58">
              <w:rPr>
                <w:rFonts w:eastAsia="Times New Roman" w:cs="Times New Roman"/>
                <w:sz w:val="20"/>
                <w:szCs w:val="20"/>
              </w:rPr>
              <w:t>X</w:t>
            </w:r>
          </w:p>
        </w:tc>
        <w:tc>
          <w:tcPr>
            <w:tcW w:w="1738" w:type="dxa"/>
            <w:tcBorders>
              <w:top w:val="nil"/>
              <w:left w:val="nil"/>
              <w:bottom w:val="nil"/>
              <w:right w:val="nil"/>
            </w:tcBorders>
            <w:shd w:val="clear" w:color="auto" w:fill="auto"/>
            <w:vAlign w:val="center"/>
            <w:hideMark/>
          </w:tcPr>
          <w:p w14:paraId="2A92702E" w14:textId="77777777" w:rsidR="00C033F9" w:rsidRPr="008C5D58" w:rsidRDefault="00C033F9" w:rsidP="00DA591B">
            <w:pPr>
              <w:spacing w:line="480" w:lineRule="auto"/>
              <w:jc w:val="center"/>
              <w:rPr>
                <w:rFonts w:eastAsia="Times New Roman" w:cs="Times New Roman"/>
                <w:sz w:val="20"/>
                <w:szCs w:val="20"/>
              </w:rPr>
            </w:pPr>
            <w:r>
              <w:rPr>
                <w:rFonts w:eastAsia="Times New Roman" w:cs="Times New Roman"/>
                <w:sz w:val="20"/>
                <w:szCs w:val="20"/>
              </w:rPr>
              <w:t xml:space="preserve">         </w:t>
            </w:r>
            <w:r w:rsidRPr="008C5D58">
              <w:rPr>
                <w:rFonts w:eastAsia="Times New Roman" w:cs="Times New Roman"/>
                <w:sz w:val="20"/>
                <w:szCs w:val="20"/>
              </w:rPr>
              <w:t>X</w:t>
            </w:r>
          </w:p>
        </w:tc>
      </w:tr>
      <w:tr w:rsidR="00C033F9" w:rsidRPr="008C5D58" w14:paraId="4D775EC9" w14:textId="77777777" w:rsidTr="00DA591B">
        <w:trPr>
          <w:gridAfter w:val="1"/>
          <w:wAfter w:w="242" w:type="dxa"/>
          <w:trHeight w:hRule="exact" w:val="288"/>
          <w:jc w:val="center"/>
        </w:trPr>
        <w:tc>
          <w:tcPr>
            <w:tcW w:w="6480" w:type="dxa"/>
            <w:tcBorders>
              <w:top w:val="nil"/>
              <w:left w:val="nil"/>
              <w:bottom w:val="nil"/>
              <w:right w:val="nil"/>
            </w:tcBorders>
            <w:shd w:val="clear" w:color="auto" w:fill="auto"/>
            <w:vAlign w:val="center"/>
            <w:hideMark/>
          </w:tcPr>
          <w:p w14:paraId="771B00B0" w14:textId="77777777" w:rsidR="00C033F9" w:rsidRPr="008C5D58" w:rsidRDefault="00C033F9" w:rsidP="00DA591B">
            <w:pPr>
              <w:rPr>
                <w:rFonts w:eastAsia="Times New Roman" w:cs="Times New Roman"/>
                <w:sz w:val="20"/>
                <w:szCs w:val="20"/>
              </w:rPr>
            </w:pPr>
            <w:r w:rsidRPr="008C5D58">
              <w:rPr>
                <w:rFonts w:eastAsia="Times New Roman" w:cs="Times New Roman"/>
                <w:sz w:val="20"/>
                <w:szCs w:val="20"/>
              </w:rPr>
              <w:t>Driver (e.g., ecosystem changes, international travel, war and famine)</w:t>
            </w:r>
          </w:p>
        </w:tc>
        <w:tc>
          <w:tcPr>
            <w:tcW w:w="900" w:type="dxa"/>
            <w:tcBorders>
              <w:top w:val="nil"/>
              <w:left w:val="nil"/>
              <w:bottom w:val="nil"/>
              <w:right w:val="nil"/>
            </w:tcBorders>
            <w:shd w:val="clear" w:color="auto" w:fill="auto"/>
            <w:vAlign w:val="center"/>
            <w:hideMark/>
          </w:tcPr>
          <w:p w14:paraId="61F656B2" w14:textId="77777777" w:rsidR="00C033F9" w:rsidRPr="008C5D58" w:rsidRDefault="00C033F9" w:rsidP="00DA591B">
            <w:pPr>
              <w:spacing w:line="480" w:lineRule="auto"/>
              <w:jc w:val="center"/>
              <w:rPr>
                <w:rFonts w:eastAsia="Times New Roman" w:cs="Times New Roman"/>
                <w:sz w:val="20"/>
                <w:szCs w:val="20"/>
              </w:rPr>
            </w:pPr>
            <w:r w:rsidRPr="008C5D58">
              <w:rPr>
                <w:rFonts w:eastAsia="Times New Roman" w:cs="Times New Roman"/>
                <w:sz w:val="20"/>
                <w:szCs w:val="20"/>
              </w:rPr>
              <w:t>X</w:t>
            </w:r>
          </w:p>
        </w:tc>
        <w:tc>
          <w:tcPr>
            <w:tcW w:w="1738" w:type="dxa"/>
            <w:tcBorders>
              <w:top w:val="nil"/>
              <w:left w:val="nil"/>
              <w:bottom w:val="nil"/>
              <w:right w:val="nil"/>
            </w:tcBorders>
            <w:shd w:val="clear" w:color="auto" w:fill="auto"/>
            <w:vAlign w:val="center"/>
            <w:hideMark/>
          </w:tcPr>
          <w:p w14:paraId="4268E71F" w14:textId="77777777" w:rsidR="00C033F9" w:rsidRPr="008C5D58" w:rsidRDefault="00C033F9" w:rsidP="00DA591B">
            <w:pPr>
              <w:spacing w:line="480" w:lineRule="auto"/>
              <w:jc w:val="center"/>
              <w:rPr>
                <w:rFonts w:eastAsia="Times New Roman" w:cs="Times New Roman"/>
                <w:sz w:val="20"/>
                <w:szCs w:val="20"/>
              </w:rPr>
            </w:pPr>
            <w:r>
              <w:rPr>
                <w:rFonts w:eastAsia="Times New Roman" w:cs="Times New Roman"/>
                <w:sz w:val="20"/>
                <w:szCs w:val="20"/>
              </w:rPr>
              <w:t xml:space="preserve">          </w:t>
            </w:r>
            <w:r w:rsidRPr="008C5D58">
              <w:rPr>
                <w:rFonts w:eastAsia="Times New Roman" w:cs="Times New Roman"/>
                <w:sz w:val="20"/>
                <w:szCs w:val="20"/>
              </w:rPr>
              <w:t>X</w:t>
            </w:r>
          </w:p>
        </w:tc>
      </w:tr>
      <w:tr w:rsidR="00C033F9" w:rsidRPr="008C5D58" w14:paraId="41E91B06" w14:textId="77777777" w:rsidTr="00DA591B">
        <w:trPr>
          <w:gridAfter w:val="1"/>
          <w:wAfter w:w="242" w:type="dxa"/>
          <w:trHeight w:hRule="exact" w:val="288"/>
          <w:jc w:val="center"/>
        </w:trPr>
        <w:tc>
          <w:tcPr>
            <w:tcW w:w="6480" w:type="dxa"/>
            <w:tcBorders>
              <w:top w:val="nil"/>
              <w:left w:val="nil"/>
              <w:bottom w:val="nil"/>
              <w:right w:val="nil"/>
            </w:tcBorders>
            <w:shd w:val="clear" w:color="auto" w:fill="auto"/>
            <w:vAlign w:val="center"/>
            <w:hideMark/>
          </w:tcPr>
          <w:p w14:paraId="777C2CA4" w14:textId="77777777" w:rsidR="00C033F9" w:rsidRPr="008C5D58" w:rsidRDefault="00C033F9" w:rsidP="00DA591B">
            <w:pPr>
              <w:rPr>
                <w:rFonts w:eastAsia="Times New Roman" w:cs="Times New Roman"/>
                <w:sz w:val="20"/>
                <w:szCs w:val="20"/>
              </w:rPr>
            </w:pPr>
            <w:r w:rsidRPr="008C5D58">
              <w:rPr>
                <w:rFonts w:eastAsia="Times New Roman" w:cs="Times New Roman"/>
                <w:sz w:val="20"/>
                <w:szCs w:val="20"/>
              </w:rPr>
              <w:t>Drug resistance</w:t>
            </w:r>
          </w:p>
        </w:tc>
        <w:tc>
          <w:tcPr>
            <w:tcW w:w="900" w:type="dxa"/>
            <w:tcBorders>
              <w:top w:val="nil"/>
              <w:left w:val="nil"/>
              <w:bottom w:val="nil"/>
              <w:right w:val="nil"/>
            </w:tcBorders>
            <w:shd w:val="clear" w:color="auto" w:fill="auto"/>
            <w:vAlign w:val="center"/>
            <w:hideMark/>
          </w:tcPr>
          <w:p w14:paraId="71C997CC" w14:textId="77777777" w:rsidR="00C033F9" w:rsidRPr="008C5D58" w:rsidRDefault="00C033F9" w:rsidP="00DA591B">
            <w:pPr>
              <w:spacing w:line="480" w:lineRule="auto"/>
              <w:jc w:val="center"/>
              <w:rPr>
                <w:rFonts w:eastAsia="Times New Roman" w:cs="Times New Roman"/>
                <w:sz w:val="20"/>
                <w:szCs w:val="20"/>
              </w:rPr>
            </w:pPr>
            <w:r w:rsidRPr="008C5D58">
              <w:rPr>
                <w:rFonts w:eastAsia="Times New Roman" w:cs="Times New Roman"/>
                <w:sz w:val="20"/>
                <w:szCs w:val="20"/>
              </w:rPr>
              <w:t>X</w:t>
            </w:r>
          </w:p>
        </w:tc>
        <w:tc>
          <w:tcPr>
            <w:tcW w:w="1738" w:type="dxa"/>
            <w:tcBorders>
              <w:top w:val="nil"/>
              <w:left w:val="nil"/>
              <w:bottom w:val="nil"/>
              <w:right w:val="nil"/>
            </w:tcBorders>
            <w:shd w:val="clear" w:color="auto" w:fill="auto"/>
            <w:vAlign w:val="center"/>
            <w:hideMark/>
          </w:tcPr>
          <w:p w14:paraId="5DD14FA3" w14:textId="77777777" w:rsidR="00C033F9" w:rsidRPr="008C5D58" w:rsidRDefault="00C033F9" w:rsidP="00DA591B">
            <w:pPr>
              <w:spacing w:line="480" w:lineRule="auto"/>
              <w:jc w:val="center"/>
              <w:rPr>
                <w:rFonts w:eastAsia="Times New Roman" w:cs="Times New Roman"/>
                <w:sz w:val="20"/>
                <w:szCs w:val="20"/>
              </w:rPr>
            </w:pPr>
            <w:r>
              <w:rPr>
                <w:rFonts w:eastAsia="Times New Roman" w:cs="Times New Roman"/>
                <w:sz w:val="20"/>
                <w:szCs w:val="20"/>
              </w:rPr>
              <w:t xml:space="preserve">          </w:t>
            </w:r>
            <w:r w:rsidRPr="008C5D58">
              <w:rPr>
                <w:rFonts w:eastAsia="Times New Roman" w:cs="Times New Roman"/>
                <w:sz w:val="20"/>
                <w:szCs w:val="20"/>
              </w:rPr>
              <w:t>X</w:t>
            </w:r>
          </w:p>
        </w:tc>
      </w:tr>
      <w:tr w:rsidR="00C033F9" w:rsidRPr="008C5D58" w14:paraId="2956407D" w14:textId="77777777" w:rsidTr="00DA591B">
        <w:trPr>
          <w:gridAfter w:val="1"/>
          <w:wAfter w:w="242" w:type="dxa"/>
          <w:trHeight w:hRule="exact" w:val="288"/>
          <w:jc w:val="center"/>
        </w:trPr>
        <w:tc>
          <w:tcPr>
            <w:tcW w:w="6480" w:type="dxa"/>
            <w:tcBorders>
              <w:top w:val="nil"/>
              <w:left w:val="nil"/>
              <w:bottom w:val="nil"/>
              <w:right w:val="nil"/>
            </w:tcBorders>
            <w:shd w:val="clear" w:color="auto" w:fill="auto"/>
            <w:vAlign w:val="center"/>
            <w:hideMark/>
          </w:tcPr>
          <w:p w14:paraId="26BE83DB" w14:textId="77777777" w:rsidR="00C033F9" w:rsidRPr="008C5D58" w:rsidRDefault="00C033F9" w:rsidP="00DA591B">
            <w:pPr>
              <w:rPr>
                <w:rFonts w:eastAsia="Times New Roman" w:cs="Times New Roman"/>
                <w:sz w:val="20"/>
                <w:szCs w:val="20"/>
              </w:rPr>
            </w:pPr>
            <w:r w:rsidRPr="008C5D58">
              <w:rPr>
                <w:rFonts w:eastAsia="Times New Roman" w:cs="Times New Roman"/>
                <w:sz w:val="20"/>
                <w:szCs w:val="20"/>
              </w:rPr>
              <w:t>Duration of event</w:t>
            </w:r>
          </w:p>
        </w:tc>
        <w:tc>
          <w:tcPr>
            <w:tcW w:w="900" w:type="dxa"/>
            <w:tcBorders>
              <w:top w:val="nil"/>
              <w:left w:val="nil"/>
              <w:bottom w:val="nil"/>
              <w:right w:val="nil"/>
            </w:tcBorders>
            <w:shd w:val="clear" w:color="auto" w:fill="auto"/>
            <w:vAlign w:val="center"/>
            <w:hideMark/>
          </w:tcPr>
          <w:p w14:paraId="75D537C1" w14:textId="77777777" w:rsidR="00C033F9" w:rsidRPr="008C5D58" w:rsidRDefault="00C033F9" w:rsidP="00DA591B">
            <w:pPr>
              <w:spacing w:line="480" w:lineRule="auto"/>
              <w:jc w:val="center"/>
              <w:rPr>
                <w:rFonts w:eastAsia="Times New Roman" w:cs="Times New Roman"/>
                <w:sz w:val="20"/>
                <w:szCs w:val="20"/>
              </w:rPr>
            </w:pPr>
            <w:r w:rsidRPr="008C5D58">
              <w:rPr>
                <w:rFonts w:eastAsia="Times New Roman" w:cs="Times New Roman"/>
                <w:sz w:val="20"/>
                <w:szCs w:val="20"/>
              </w:rPr>
              <w:t>X</w:t>
            </w:r>
          </w:p>
        </w:tc>
        <w:tc>
          <w:tcPr>
            <w:tcW w:w="1738" w:type="dxa"/>
            <w:tcBorders>
              <w:top w:val="nil"/>
              <w:left w:val="nil"/>
              <w:bottom w:val="nil"/>
              <w:right w:val="nil"/>
            </w:tcBorders>
            <w:shd w:val="clear" w:color="auto" w:fill="auto"/>
            <w:vAlign w:val="bottom"/>
            <w:hideMark/>
          </w:tcPr>
          <w:p w14:paraId="0FC8E718" w14:textId="77777777" w:rsidR="00C033F9" w:rsidRPr="008C5D58" w:rsidRDefault="00C033F9" w:rsidP="00DA591B">
            <w:pPr>
              <w:spacing w:line="480" w:lineRule="auto"/>
              <w:jc w:val="center"/>
              <w:rPr>
                <w:rFonts w:eastAsia="Times New Roman" w:cs="Times New Roman"/>
                <w:sz w:val="20"/>
                <w:szCs w:val="20"/>
              </w:rPr>
            </w:pPr>
          </w:p>
        </w:tc>
      </w:tr>
      <w:tr w:rsidR="00C033F9" w:rsidRPr="008C5D58" w14:paraId="7517AE24" w14:textId="77777777" w:rsidTr="00DA591B">
        <w:trPr>
          <w:gridAfter w:val="1"/>
          <w:wAfter w:w="242" w:type="dxa"/>
          <w:trHeight w:hRule="exact" w:val="540"/>
          <w:jc w:val="center"/>
        </w:trPr>
        <w:tc>
          <w:tcPr>
            <w:tcW w:w="6480" w:type="dxa"/>
            <w:tcBorders>
              <w:top w:val="nil"/>
              <w:left w:val="nil"/>
              <w:bottom w:val="nil"/>
              <w:right w:val="nil"/>
            </w:tcBorders>
            <w:shd w:val="clear" w:color="auto" w:fill="auto"/>
            <w:vAlign w:val="center"/>
            <w:hideMark/>
          </w:tcPr>
          <w:p w14:paraId="6CF4BACC" w14:textId="77777777" w:rsidR="00C033F9" w:rsidRPr="008C5D58" w:rsidRDefault="00C033F9" w:rsidP="00DA591B">
            <w:pPr>
              <w:rPr>
                <w:rFonts w:eastAsia="Times New Roman" w:cs="Times New Roman"/>
                <w:sz w:val="20"/>
                <w:szCs w:val="20"/>
              </w:rPr>
            </w:pPr>
            <w:r w:rsidRPr="008C5D58">
              <w:rPr>
                <w:rFonts w:eastAsia="Times New Roman" w:cs="Times New Roman"/>
                <w:sz w:val="20"/>
                <w:szCs w:val="20"/>
              </w:rPr>
              <w:t>EID category (e.g., earliest instance of natural human infection, reappearance after control or elimination)</w:t>
            </w:r>
          </w:p>
        </w:tc>
        <w:tc>
          <w:tcPr>
            <w:tcW w:w="900" w:type="dxa"/>
            <w:tcBorders>
              <w:top w:val="nil"/>
              <w:left w:val="nil"/>
              <w:bottom w:val="nil"/>
              <w:right w:val="nil"/>
            </w:tcBorders>
            <w:shd w:val="clear" w:color="auto" w:fill="auto"/>
            <w:vAlign w:val="center"/>
            <w:hideMark/>
          </w:tcPr>
          <w:p w14:paraId="03AF1794" w14:textId="77777777" w:rsidR="00C033F9" w:rsidRPr="008C5D58" w:rsidRDefault="00C033F9" w:rsidP="00DA591B">
            <w:pPr>
              <w:spacing w:line="480" w:lineRule="auto"/>
              <w:jc w:val="center"/>
              <w:rPr>
                <w:rFonts w:eastAsia="Times New Roman" w:cs="Times New Roman"/>
                <w:sz w:val="20"/>
                <w:szCs w:val="20"/>
              </w:rPr>
            </w:pPr>
            <w:r w:rsidRPr="008C5D58">
              <w:rPr>
                <w:rFonts w:eastAsia="Times New Roman" w:cs="Times New Roman"/>
                <w:sz w:val="20"/>
                <w:szCs w:val="20"/>
              </w:rPr>
              <w:t>X</w:t>
            </w:r>
          </w:p>
        </w:tc>
        <w:tc>
          <w:tcPr>
            <w:tcW w:w="1738" w:type="dxa"/>
            <w:tcBorders>
              <w:top w:val="nil"/>
              <w:left w:val="nil"/>
              <w:bottom w:val="nil"/>
              <w:right w:val="nil"/>
            </w:tcBorders>
            <w:shd w:val="clear" w:color="auto" w:fill="auto"/>
            <w:vAlign w:val="center"/>
            <w:hideMark/>
          </w:tcPr>
          <w:p w14:paraId="6F2838CB" w14:textId="77777777" w:rsidR="00C033F9" w:rsidRPr="008C5D58" w:rsidRDefault="00C033F9" w:rsidP="00DA591B">
            <w:pPr>
              <w:spacing w:line="480" w:lineRule="auto"/>
              <w:jc w:val="center"/>
              <w:rPr>
                <w:rFonts w:eastAsia="Times New Roman" w:cs="Times New Roman"/>
                <w:sz w:val="20"/>
                <w:szCs w:val="20"/>
              </w:rPr>
            </w:pPr>
          </w:p>
        </w:tc>
      </w:tr>
      <w:tr w:rsidR="00C033F9" w:rsidRPr="008C5D58" w14:paraId="6DE3A698" w14:textId="77777777" w:rsidTr="00DA591B">
        <w:trPr>
          <w:gridAfter w:val="1"/>
          <w:wAfter w:w="242" w:type="dxa"/>
          <w:trHeight w:hRule="exact" w:val="288"/>
          <w:jc w:val="center"/>
        </w:trPr>
        <w:tc>
          <w:tcPr>
            <w:tcW w:w="6480" w:type="dxa"/>
            <w:tcBorders>
              <w:top w:val="nil"/>
              <w:left w:val="nil"/>
              <w:bottom w:val="nil"/>
              <w:right w:val="nil"/>
            </w:tcBorders>
            <w:shd w:val="clear" w:color="auto" w:fill="auto"/>
            <w:vAlign w:val="center"/>
            <w:hideMark/>
          </w:tcPr>
          <w:p w14:paraId="28809896" w14:textId="77777777" w:rsidR="00C033F9" w:rsidRPr="008C5D58" w:rsidRDefault="00C033F9" w:rsidP="00DA591B">
            <w:pPr>
              <w:rPr>
                <w:rFonts w:eastAsia="Times New Roman" w:cs="Times New Roman"/>
                <w:sz w:val="20"/>
                <w:szCs w:val="20"/>
              </w:rPr>
            </w:pPr>
            <w:r w:rsidRPr="008C5D58">
              <w:rPr>
                <w:rFonts w:eastAsia="Times New Roman" w:cs="Times New Roman"/>
                <w:sz w:val="20"/>
                <w:szCs w:val="20"/>
              </w:rPr>
              <w:t>End date</w:t>
            </w:r>
          </w:p>
        </w:tc>
        <w:tc>
          <w:tcPr>
            <w:tcW w:w="900" w:type="dxa"/>
            <w:tcBorders>
              <w:top w:val="nil"/>
              <w:left w:val="nil"/>
              <w:bottom w:val="nil"/>
              <w:right w:val="nil"/>
            </w:tcBorders>
            <w:shd w:val="clear" w:color="auto" w:fill="auto"/>
            <w:vAlign w:val="center"/>
            <w:hideMark/>
          </w:tcPr>
          <w:p w14:paraId="686A6F8E" w14:textId="77777777" w:rsidR="00C033F9" w:rsidRPr="008C5D58" w:rsidRDefault="00C033F9" w:rsidP="00DA591B">
            <w:pPr>
              <w:spacing w:line="480" w:lineRule="auto"/>
              <w:jc w:val="center"/>
              <w:rPr>
                <w:rFonts w:eastAsia="Times New Roman" w:cs="Times New Roman"/>
                <w:sz w:val="20"/>
                <w:szCs w:val="20"/>
              </w:rPr>
            </w:pPr>
            <w:r w:rsidRPr="008C5D58">
              <w:rPr>
                <w:rFonts w:eastAsia="Times New Roman" w:cs="Times New Roman"/>
                <w:sz w:val="20"/>
                <w:szCs w:val="20"/>
              </w:rPr>
              <w:t>X</w:t>
            </w:r>
          </w:p>
        </w:tc>
        <w:tc>
          <w:tcPr>
            <w:tcW w:w="1738" w:type="dxa"/>
            <w:tcBorders>
              <w:top w:val="nil"/>
              <w:left w:val="nil"/>
              <w:bottom w:val="nil"/>
              <w:right w:val="nil"/>
            </w:tcBorders>
            <w:shd w:val="clear" w:color="auto" w:fill="auto"/>
            <w:vAlign w:val="bottom"/>
            <w:hideMark/>
          </w:tcPr>
          <w:p w14:paraId="56469C36" w14:textId="77777777" w:rsidR="00C033F9" w:rsidRPr="008C5D58" w:rsidRDefault="00C033F9" w:rsidP="00DA591B">
            <w:pPr>
              <w:spacing w:line="480" w:lineRule="auto"/>
              <w:jc w:val="center"/>
              <w:rPr>
                <w:rFonts w:eastAsia="Times New Roman" w:cs="Times New Roman"/>
                <w:sz w:val="20"/>
                <w:szCs w:val="20"/>
              </w:rPr>
            </w:pPr>
          </w:p>
        </w:tc>
      </w:tr>
      <w:tr w:rsidR="00C033F9" w:rsidRPr="008C5D58" w14:paraId="75489162" w14:textId="77777777" w:rsidTr="00DA591B">
        <w:trPr>
          <w:gridAfter w:val="1"/>
          <w:wAfter w:w="242" w:type="dxa"/>
          <w:trHeight w:hRule="exact" w:val="288"/>
          <w:jc w:val="center"/>
        </w:trPr>
        <w:tc>
          <w:tcPr>
            <w:tcW w:w="6480" w:type="dxa"/>
            <w:tcBorders>
              <w:top w:val="nil"/>
              <w:left w:val="nil"/>
              <w:bottom w:val="nil"/>
              <w:right w:val="nil"/>
            </w:tcBorders>
            <w:shd w:val="clear" w:color="auto" w:fill="auto"/>
            <w:vAlign w:val="center"/>
            <w:hideMark/>
          </w:tcPr>
          <w:p w14:paraId="517B1366" w14:textId="77777777" w:rsidR="00C033F9" w:rsidRPr="008C5D58" w:rsidRDefault="00C033F9" w:rsidP="00DA591B">
            <w:pPr>
              <w:rPr>
                <w:rFonts w:eastAsia="Times New Roman" w:cs="Times New Roman"/>
                <w:sz w:val="20"/>
                <w:szCs w:val="20"/>
              </w:rPr>
            </w:pPr>
            <w:r w:rsidRPr="008C5D58">
              <w:rPr>
                <w:rFonts w:eastAsia="Times New Roman" w:cs="Times New Roman"/>
                <w:sz w:val="20"/>
                <w:szCs w:val="20"/>
              </w:rPr>
              <w:t>End date description</w:t>
            </w:r>
          </w:p>
        </w:tc>
        <w:tc>
          <w:tcPr>
            <w:tcW w:w="900" w:type="dxa"/>
            <w:tcBorders>
              <w:top w:val="nil"/>
              <w:left w:val="nil"/>
              <w:bottom w:val="nil"/>
              <w:right w:val="nil"/>
            </w:tcBorders>
            <w:shd w:val="clear" w:color="auto" w:fill="auto"/>
            <w:vAlign w:val="center"/>
            <w:hideMark/>
          </w:tcPr>
          <w:p w14:paraId="79A40565" w14:textId="77777777" w:rsidR="00C033F9" w:rsidRPr="008C5D58" w:rsidRDefault="00C033F9" w:rsidP="00DA591B">
            <w:pPr>
              <w:spacing w:line="480" w:lineRule="auto"/>
              <w:jc w:val="center"/>
              <w:rPr>
                <w:rFonts w:eastAsia="Times New Roman" w:cs="Times New Roman"/>
                <w:sz w:val="20"/>
                <w:szCs w:val="20"/>
              </w:rPr>
            </w:pPr>
            <w:r w:rsidRPr="008C5D58">
              <w:rPr>
                <w:rFonts w:eastAsia="Times New Roman" w:cs="Times New Roman"/>
                <w:sz w:val="20"/>
                <w:szCs w:val="20"/>
              </w:rPr>
              <w:t>X</w:t>
            </w:r>
          </w:p>
        </w:tc>
        <w:tc>
          <w:tcPr>
            <w:tcW w:w="1738" w:type="dxa"/>
            <w:tcBorders>
              <w:top w:val="nil"/>
              <w:left w:val="nil"/>
              <w:bottom w:val="nil"/>
              <w:right w:val="nil"/>
            </w:tcBorders>
            <w:shd w:val="clear" w:color="auto" w:fill="auto"/>
            <w:vAlign w:val="bottom"/>
            <w:hideMark/>
          </w:tcPr>
          <w:p w14:paraId="246FEFA0" w14:textId="77777777" w:rsidR="00C033F9" w:rsidRPr="008C5D58" w:rsidRDefault="00C033F9" w:rsidP="00DA591B">
            <w:pPr>
              <w:spacing w:line="480" w:lineRule="auto"/>
              <w:jc w:val="center"/>
              <w:rPr>
                <w:rFonts w:eastAsia="Times New Roman" w:cs="Times New Roman"/>
                <w:sz w:val="20"/>
                <w:szCs w:val="20"/>
              </w:rPr>
            </w:pPr>
          </w:p>
        </w:tc>
      </w:tr>
      <w:tr w:rsidR="00C033F9" w:rsidRPr="008C5D58" w14:paraId="05CF68BC" w14:textId="77777777" w:rsidTr="00DA591B">
        <w:trPr>
          <w:gridAfter w:val="1"/>
          <w:wAfter w:w="242" w:type="dxa"/>
          <w:trHeight w:hRule="exact" w:val="288"/>
          <w:jc w:val="center"/>
        </w:trPr>
        <w:tc>
          <w:tcPr>
            <w:tcW w:w="6480" w:type="dxa"/>
            <w:tcBorders>
              <w:top w:val="nil"/>
              <w:left w:val="nil"/>
              <w:bottom w:val="nil"/>
              <w:right w:val="nil"/>
            </w:tcBorders>
            <w:shd w:val="clear" w:color="auto" w:fill="auto"/>
            <w:vAlign w:val="center"/>
            <w:hideMark/>
          </w:tcPr>
          <w:p w14:paraId="7BFE48A5" w14:textId="77777777" w:rsidR="00C033F9" w:rsidRPr="008C5D58" w:rsidRDefault="00C033F9" w:rsidP="00DA591B">
            <w:pPr>
              <w:rPr>
                <w:rFonts w:eastAsia="Times New Roman" w:cs="Times New Roman"/>
                <w:sz w:val="20"/>
                <w:szCs w:val="20"/>
              </w:rPr>
            </w:pPr>
            <w:r w:rsidRPr="008C5D58">
              <w:rPr>
                <w:rFonts w:eastAsia="Times New Roman" w:cs="Times New Roman"/>
                <w:sz w:val="20"/>
                <w:szCs w:val="20"/>
              </w:rPr>
              <w:t>Event transmission</w:t>
            </w:r>
          </w:p>
        </w:tc>
        <w:tc>
          <w:tcPr>
            <w:tcW w:w="900" w:type="dxa"/>
            <w:tcBorders>
              <w:top w:val="nil"/>
              <w:left w:val="nil"/>
              <w:bottom w:val="nil"/>
              <w:right w:val="nil"/>
            </w:tcBorders>
            <w:shd w:val="clear" w:color="auto" w:fill="auto"/>
            <w:vAlign w:val="center"/>
            <w:hideMark/>
          </w:tcPr>
          <w:p w14:paraId="6535DF72" w14:textId="77777777" w:rsidR="00C033F9" w:rsidRPr="008C5D58" w:rsidRDefault="00C033F9" w:rsidP="00DA591B">
            <w:pPr>
              <w:spacing w:line="480" w:lineRule="auto"/>
              <w:jc w:val="center"/>
              <w:rPr>
                <w:rFonts w:eastAsia="Times New Roman" w:cs="Times New Roman"/>
                <w:sz w:val="20"/>
                <w:szCs w:val="20"/>
              </w:rPr>
            </w:pPr>
            <w:r w:rsidRPr="008C5D58">
              <w:rPr>
                <w:rFonts w:eastAsia="Times New Roman" w:cs="Times New Roman"/>
                <w:sz w:val="20"/>
                <w:szCs w:val="20"/>
              </w:rPr>
              <w:t>X</w:t>
            </w:r>
          </w:p>
        </w:tc>
        <w:tc>
          <w:tcPr>
            <w:tcW w:w="1738" w:type="dxa"/>
            <w:tcBorders>
              <w:top w:val="nil"/>
              <w:left w:val="nil"/>
              <w:bottom w:val="nil"/>
              <w:right w:val="nil"/>
            </w:tcBorders>
            <w:shd w:val="clear" w:color="auto" w:fill="auto"/>
            <w:vAlign w:val="center"/>
            <w:hideMark/>
          </w:tcPr>
          <w:p w14:paraId="5EC9FBD8" w14:textId="77777777" w:rsidR="00C033F9" w:rsidRPr="008C5D58" w:rsidRDefault="00C033F9" w:rsidP="00DA591B">
            <w:pPr>
              <w:spacing w:line="480" w:lineRule="auto"/>
              <w:jc w:val="center"/>
              <w:rPr>
                <w:rFonts w:eastAsia="Times New Roman" w:cs="Times New Roman"/>
                <w:sz w:val="20"/>
                <w:szCs w:val="20"/>
              </w:rPr>
            </w:pPr>
          </w:p>
        </w:tc>
      </w:tr>
      <w:tr w:rsidR="00C033F9" w:rsidRPr="008C5D58" w14:paraId="488876AB" w14:textId="77777777" w:rsidTr="00DA591B">
        <w:trPr>
          <w:gridAfter w:val="1"/>
          <w:wAfter w:w="242" w:type="dxa"/>
          <w:trHeight w:hRule="exact" w:val="288"/>
          <w:jc w:val="center"/>
        </w:trPr>
        <w:tc>
          <w:tcPr>
            <w:tcW w:w="6480" w:type="dxa"/>
            <w:tcBorders>
              <w:top w:val="nil"/>
              <w:left w:val="nil"/>
              <w:bottom w:val="nil"/>
              <w:right w:val="nil"/>
            </w:tcBorders>
            <w:shd w:val="clear" w:color="auto" w:fill="auto"/>
            <w:vAlign w:val="center"/>
            <w:hideMark/>
          </w:tcPr>
          <w:p w14:paraId="00F1B0EB" w14:textId="77777777" w:rsidR="00C033F9" w:rsidRPr="008C5D58" w:rsidRDefault="00C033F9" w:rsidP="00DA591B">
            <w:pPr>
              <w:rPr>
                <w:rFonts w:eastAsia="Times New Roman" w:cs="Times New Roman"/>
                <w:sz w:val="20"/>
                <w:szCs w:val="20"/>
              </w:rPr>
            </w:pPr>
            <w:r w:rsidRPr="008C5D58">
              <w:rPr>
                <w:rFonts w:eastAsia="Times New Roman" w:cs="Times New Roman"/>
                <w:sz w:val="20"/>
                <w:szCs w:val="20"/>
              </w:rPr>
              <w:t>General transmission</w:t>
            </w:r>
          </w:p>
        </w:tc>
        <w:tc>
          <w:tcPr>
            <w:tcW w:w="900" w:type="dxa"/>
            <w:tcBorders>
              <w:top w:val="nil"/>
              <w:left w:val="nil"/>
              <w:bottom w:val="nil"/>
              <w:right w:val="nil"/>
            </w:tcBorders>
            <w:shd w:val="clear" w:color="auto" w:fill="auto"/>
            <w:vAlign w:val="center"/>
            <w:hideMark/>
          </w:tcPr>
          <w:p w14:paraId="531CD8D3" w14:textId="77777777" w:rsidR="00C033F9" w:rsidRPr="008C5D58" w:rsidRDefault="00C033F9" w:rsidP="00DA591B">
            <w:pPr>
              <w:spacing w:line="480" w:lineRule="auto"/>
              <w:jc w:val="center"/>
              <w:rPr>
                <w:rFonts w:eastAsia="Times New Roman" w:cs="Times New Roman"/>
                <w:sz w:val="20"/>
                <w:szCs w:val="20"/>
              </w:rPr>
            </w:pPr>
            <w:r w:rsidRPr="008C5D58">
              <w:rPr>
                <w:rFonts w:eastAsia="Times New Roman" w:cs="Times New Roman"/>
                <w:sz w:val="20"/>
                <w:szCs w:val="20"/>
              </w:rPr>
              <w:t>X</w:t>
            </w:r>
          </w:p>
        </w:tc>
        <w:tc>
          <w:tcPr>
            <w:tcW w:w="1738" w:type="dxa"/>
            <w:tcBorders>
              <w:top w:val="nil"/>
              <w:left w:val="nil"/>
              <w:bottom w:val="nil"/>
              <w:right w:val="nil"/>
            </w:tcBorders>
            <w:shd w:val="clear" w:color="auto" w:fill="auto"/>
            <w:vAlign w:val="center"/>
            <w:hideMark/>
          </w:tcPr>
          <w:p w14:paraId="14B6EC00" w14:textId="77777777" w:rsidR="00C033F9" w:rsidRPr="008C5D58" w:rsidRDefault="00C033F9" w:rsidP="00DA591B">
            <w:pPr>
              <w:spacing w:line="480" w:lineRule="auto"/>
              <w:jc w:val="center"/>
              <w:rPr>
                <w:rFonts w:eastAsia="Times New Roman" w:cs="Times New Roman"/>
                <w:sz w:val="20"/>
                <w:szCs w:val="20"/>
              </w:rPr>
            </w:pPr>
          </w:p>
        </w:tc>
      </w:tr>
      <w:tr w:rsidR="00C033F9" w:rsidRPr="008C5D58" w14:paraId="55222AB9" w14:textId="77777777" w:rsidTr="00DA591B">
        <w:trPr>
          <w:gridAfter w:val="1"/>
          <w:wAfter w:w="242" w:type="dxa"/>
          <w:trHeight w:hRule="exact" w:val="288"/>
          <w:jc w:val="center"/>
        </w:trPr>
        <w:tc>
          <w:tcPr>
            <w:tcW w:w="6480" w:type="dxa"/>
            <w:tcBorders>
              <w:top w:val="nil"/>
              <w:left w:val="nil"/>
              <w:bottom w:val="nil"/>
              <w:right w:val="nil"/>
            </w:tcBorders>
            <w:shd w:val="clear" w:color="auto" w:fill="auto"/>
            <w:vAlign w:val="center"/>
            <w:hideMark/>
          </w:tcPr>
          <w:p w14:paraId="363D6094" w14:textId="77777777" w:rsidR="00C033F9" w:rsidRPr="008C5D58" w:rsidRDefault="00C033F9" w:rsidP="00DA591B">
            <w:pPr>
              <w:rPr>
                <w:rFonts w:eastAsia="Times New Roman" w:cs="Times New Roman"/>
                <w:sz w:val="20"/>
                <w:szCs w:val="20"/>
              </w:rPr>
            </w:pPr>
            <w:r w:rsidRPr="008C5D58">
              <w:rPr>
                <w:rFonts w:eastAsia="Times New Roman" w:cs="Times New Roman"/>
                <w:sz w:val="20"/>
                <w:szCs w:val="20"/>
              </w:rPr>
              <w:t>Host age</w:t>
            </w:r>
          </w:p>
        </w:tc>
        <w:tc>
          <w:tcPr>
            <w:tcW w:w="900" w:type="dxa"/>
            <w:tcBorders>
              <w:top w:val="nil"/>
              <w:left w:val="nil"/>
              <w:bottom w:val="nil"/>
              <w:right w:val="nil"/>
            </w:tcBorders>
            <w:shd w:val="clear" w:color="auto" w:fill="auto"/>
            <w:vAlign w:val="center"/>
            <w:hideMark/>
          </w:tcPr>
          <w:p w14:paraId="6BAEDB2A" w14:textId="77777777" w:rsidR="00C033F9" w:rsidRPr="008C5D58" w:rsidRDefault="00C033F9" w:rsidP="00DA591B">
            <w:pPr>
              <w:spacing w:line="480" w:lineRule="auto"/>
              <w:jc w:val="center"/>
              <w:rPr>
                <w:rFonts w:eastAsia="Times New Roman" w:cs="Times New Roman"/>
                <w:sz w:val="20"/>
                <w:szCs w:val="20"/>
              </w:rPr>
            </w:pPr>
            <w:r w:rsidRPr="008C5D58">
              <w:rPr>
                <w:rFonts w:eastAsia="Times New Roman" w:cs="Times New Roman"/>
                <w:sz w:val="20"/>
                <w:szCs w:val="20"/>
              </w:rPr>
              <w:t>X</w:t>
            </w:r>
          </w:p>
        </w:tc>
        <w:tc>
          <w:tcPr>
            <w:tcW w:w="1738" w:type="dxa"/>
            <w:tcBorders>
              <w:top w:val="nil"/>
              <w:left w:val="nil"/>
              <w:bottom w:val="nil"/>
              <w:right w:val="nil"/>
            </w:tcBorders>
            <w:shd w:val="clear" w:color="auto" w:fill="auto"/>
            <w:vAlign w:val="center"/>
            <w:hideMark/>
          </w:tcPr>
          <w:p w14:paraId="2E1ACC73" w14:textId="77777777" w:rsidR="00C033F9" w:rsidRPr="008C5D58" w:rsidRDefault="00C033F9" w:rsidP="00DA591B">
            <w:pPr>
              <w:spacing w:line="480" w:lineRule="auto"/>
              <w:jc w:val="center"/>
              <w:rPr>
                <w:rFonts w:eastAsia="Times New Roman" w:cs="Times New Roman"/>
                <w:sz w:val="20"/>
                <w:szCs w:val="20"/>
              </w:rPr>
            </w:pPr>
          </w:p>
        </w:tc>
      </w:tr>
      <w:tr w:rsidR="00C033F9" w:rsidRPr="008C5D58" w14:paraId="5427FCBE" w14:textId="77777777" w:rsidTr="00DA591B">
        <w:trPr>
          <w:gridAfter w:val="1"/>
          <w:wAfter w:w="242" w:type="dxa"/>
          <w:trHeight w:hRule="exact" w:val="288"/>
          <w:jc w:val="center"/>
        </w:trPr>
        <w:tc>
          <w:tcPr>
            <w:tcW w:w="6480" w:type="dxa"/>
            <w:tcBorders>
              <w:top w:val="nil"/>
              <w:left w:val="nil"/>
              <w:bottom w:val="nil"/>
              <w:right w:val="nil"/>
            </w:tcBorders>
            <w:shd w:val="clear" w:color="auto" w:fill="auto"/>
            <w:vAlign w:val="center"/>
            <w:hideMark/>
          </w:tcPr>
          <w:p w14:paraId="1ACDD7F9" w14:textId="77777777" w:rsidR="00C033F9" w:rsidRPr="008C5D58" w:rsidRDefault="00C033F9" w:rsidP="00DA591B">
            <w:pPr>
              <w:rPr>
                <w:rFonts w:eastAsia="Times New Roman" w:cs="Times New Roman"/>
                <w:sz w:val="20"/>
                <w:szCs w:val="20"/>
              </w:rPr>
            </w:pPr>
            <w:r w:rsidRPr="008C5D58">
              <w:rPr>
                <w:rFonts w:eastAsia="Times New Roman" w:cs="Times New Roman"/>
                <w:sz w:val="20"/>
                <w:szCs w:val="20"/>
              </w:rPr>
              <w:t>Host use</w:t>
            </w:r>
          </w:p>
        </w:tc>
        <w:tc>
          <w:tcPr>
            <w:tcW w:w="900" w:type="dxa"/>
            <w:tcBorders>
              <w:top w:val="nil"/>
              <w:left w:val="nil"/>
              <w:bottom w:val="nil"/>
              <w:right w:val="nil"/>
            </w:tcBorders>
            <w:shd w:val="clear" w:color="auto" w:fill="auto"/>
            <w:vAlign w:val="center"/>
            <w:hideMark/>
          </w:tcPr>
          <w:p w14:paraId="65E319FC" w14:textId="77777777" w:rsidR="00C033F9" w:rsidRPr="008C5D58" w:rsidRDefault="00C033F9" w:rsidP="00DA591B">
            <w:pPr>
              <w:spacing w:line="480" w:lineRule="auto"/>
              <w:jc w:val="center"/>
              <w:rPr>
                <w:rFonts w:eastAsia="Times New Roman" w:cs="Times New Roman"/>
                <w:sz w:val="20"/>
                <w:szCs w:val="20"/>
              </w:rPr>
            </w:pPr>
            <w:r w:rsidRPr="008C5D58">
              <w:rPr>
                <w:rFonts w:eastAsia="Times New Roman" w:cs="Times New Roman"/>
                <w:sz w:val="20"/>
                <w:szCs w:val="20"/>
              </w:rPr>
              <w:t>X</w:t>
            </w:r>
          </w:p>
        </w:tc>
        <w:tc>
          <w:tcPr>
            <w:tcW w:w="1738" w:type="dxa"/>
            <w:tcBorders>
              <w:top w:val="nil"/>
              <w:left w:val="nil"/>
              <w:bottom w:val="nil"/>
              <w:right w:val="nil"/>
            </w:tcBorders>
            <w:shd w:val="clear" w:color="auto" w:fill="auto"/>
            <w:vAlign w:val="center"/>
            <w:hideMark/>
          </w:tcPr>
          <w:p w14:paraId="5468D108" w14:textId="77777777" w:rsidR="00C033F9" w:rsidRPr="008C5D58" w:rsidRDefault="00C033F9" w:rsidP="00DA591B">
            <w:pPr>
              <w:spacing w:line="480" w:lineRule="auto"/>
              <w:jc w:val="center"/>
              <w:rPr>
                <w:rFonts w:eastAsia="Times New Roman" w:cs="Times New Roman"/>
                <w:sz w:val="20"/>
                <w:szCs w:val="20"/>
              </w:rPr>
            </w:pPr>
          </w:p>
        </w:tc>
      </w:tr>
      <w:tr w:rsidR="00C033F9" w:rsidRPr="008C5D58" w14:paraId="72F4B363" w14:textId="77777777" w:rsidTr="00DA591B">
        <w:trPr>
          <w:gridAfter w:val="1"/>
          <w:wAfter w:w="242" w:type="dxa"/>
          <w:trHeight w:hRule="exact" w:val="288"/>
          <w:jc w:val="center"/>
        </w:trPr>
        <w:tc>
          <w:tcPr>
            <w:tcW w:w="6480" w:type="dxa"/>
            <w:tcBorders>
              <w:top w:val="nil"/>
              <w:left w:val="nil"/>
              <w:bottom w:val="nil"/>
              <w:right w:val="nil"/>
            </w:tcBorders>
            <w:shd w:val="clear" w:color="auto" w:fill="auto"/>
            <w:vAlign w:val="center"/>
            <w:hideMark/>
          </w:tcPr>
          <w:p w14:paraId="1D17E0E3" w14:textId="77777777" w:rsidR="00C033F9" w:rsidRPr="008C5D58" w:rsidRDefault="00C033F9" w:rsidP="00DA591B">
            <w:pPr>
              <w:rPr>
                <w:rFonts w:eastAsia="Times New Roman" w:cs="Times New Roman"/>
                <w:sz w:val="20"/>
                <w:szCs w:val="20"/>
              </w:rPr>
            </w:pPr>
            <w:r w:rsidRPr="008C5D58">
              <w:rPr>
                <w:rFonts w:eastAsia="Times New Roman" w:cs="Times New Roman"/>
                <w:sz w:val="20"/>
                <w:szCs w:val="20"/>
              </w:rPr>
              <w:t>Initially reported name</w:t>
            </w:r>
          </w:p>
        </w:tc>
        <w:tc>
          <w:tcPr>
            <w:tcW w:w="900" w:type="dxa"/>
            <w:tcBorders>
              <w:top w:val="nil"/>
              <w:left w:val="nil"/>
              <w:bottom w:val="nil"/>
              <w:right w:val="nil"/>
            </w:tcBorders>
            <w:shd w:val="clear" w:color="auto" w:fill="auto"/>
            <w:vAlign w:val="center"/>
            <w:hideMark/>
          </w:tcPr>
          <w:p w14:paraId="381B3277" w14:textId="77777777" w:rsidR="00C033F9" w:rsidRPr="008C5D58" w:rsidRDefault="00C033F9" w:rsidP="00DA591B">
            <w:pPr>
              <w:spacing w:line="480" w:lineRule="auto"/>
              <w:jc w:val="center"/>
              <w:rPr>
                <w:rFonts w:eastAsia="Times New Roman" w:cs="Times New Roman"/>
                <w:sz w:val="20"/>
                <w:szCs w:val="20"/>
              </w:rPr>
            </w:pPr>
            <w:r w:rsidRPr="008C5D58">
              <w:rPr>
                <w:rFonts w:eastAsia="Times New Roman" w:cs="Times New Roman"/>
                <w:sz w:val="20"/>
                <w:szCs w:val="20"/>
              </w:rPr>
              <w:t>X</w:t>
            </w:r>
          </w:p>
        </w:tc>
        <w:tc>
          <w:tcPr>
            <w:tcW w:w="1738" w:type="dxa"/>
            <w:tcBorders>
              <w:top w:val="nil"/>
              <w:left w:val="nil"/>
              <w:bottom w:val="nil"/>
              <w:right w:val="nil"/>
            </w:tcBorders>
            <w:shd w:val="clear" w:color="auto" w:fill="auto"/>
            <w:vAlign w:val="center"/>
            <w:hideMark/>
          </w:tcPr>
          <w:p w14:paraId="066BDC72" w14:textId="77777777" w:rsidR="00C033F9" w:rsidRPr="008C5D58" w:rsidRDefault="00C033F9" w:rsidP="00DA591B">
            <w:pPr>
              <w:spacing w:line="480" w:lineRule="auto"/>
              <w:jc w:val="center"/>
              <w:rPr>
                <w:rFonts w:eastAsia="Times New Roman" w:cs="Times New Roman"/>
                <w:sz w:val="20"/>
                <w:szCs w:val="20"/>
              </w:rPr>
            </w:pPr>
          </w:p>
        </w:tc>
      </w:tr>
      <w:tr w:rsidR="00C033F9" w:rsidRPr="008C5D58" w14:paraId="355FB93E" w14:textId="77777777" w:rsidTr="00DA591B">
        <w:trPr>
          <w:gridAfter w:val="1"/>
          <w:wAfter w:w="242" w:type="dxa"/>
          <w:trHeight w:hRule="exact" w:val="288"/>
          <w:jc w:val="center"/>
        </w:trPr>
        <w:tc>
          <w:tcPr>
            <w:tcW w:w="6480" w:type="dxa"/>
            <w:tcBorders>
              <w:top w:val="nil"/>
              <w:left w:val="nil"/>
              <w:bottom w:val="nil"/>
              <w:right w:val="nil"/>
            </w:tcBorders>
            <w:shd w:val="clear" w:color="auto" w:fill="auto"/>
            <w:vAlign w:val="center"/>
            <w:hideMark/>
          </w:tcPr>
          <w:p w14:paraId="3092E316" w14:textId="77777777" w:rsidR="00C033F9" w:rsidRPr="008C5D58" w:rsidRDefault="00C033F9" w:rsidP="00DA591B">
            <w:pPr>
              <w:rPr>
                <w:rFonts w:eastAsia="Times New Roman" w:cs="Times New Roman"/>
                <w:sz w:val="20"/>
                <w:szCs w:val="20"/>
              </w:rPr>
            </w:pPr>
            <w:r w:rsidRPr="008C5D58">
              <w:rPr>
                <w:rFonts w:eastAsia="Times New Roman" w:cs="Times New Roman"/>
                <w:sz w:val="20"/>
                <w:szCs w:val="20"/>
              </w:rPr>
              <w:t>Life expectancy in the first year of the event</w:t>
            </w:r>
          </w:p>
        </w:tc>
        <w:tc>
          <w:tcPr>
            <w:tcW w:w="900" w:type="dxa"/>
            <w:tcBorders>
              <w:top w:val="nil"/>
              <w:left w:val="nil"/>
              <w:bottom w:val="nil"/>
              <w:right w:val="nil"/>
            </w:tcBorders>
            <w:shd w:val="clear" w:color="auto" w:fill="auto"/>
            <w:vAlign w:val="center"/>
            <w:hideMark/>
          </w:tcPr>
          <w:p w14:paraId="0E1EA23B" w14:textId="77777777" w:rsidR="00C033F9" w:rsidRPr="008C5D58" w:rsidRDefault="00C033F9" w:rsidP="00DA591B">
            <w:pPr>
              <w:spacing w:line="480" w:lineRule="auto"/>
              <w:jc w:val="center"/>
              <w:rPr>
                <w:rFonts w:eastAsia="Times New Roman" w:cs="Times New Roman"/>
                <w:sz w:val="20"/>
                <w:szCs w:val="20"/>
              </w:rPr>
            </w:pPr>
            <w:r w:rsidRPr="008C5D58">
              <w:rPr>
                <w:rFonts w:eastAsia="Times New Roman" w:cs="Times New Roman"/>
                <w:sz w:val="20"/>
                <w:szCs w:val="20"/>
              </w:rPr>
              <w:t>X</w:t>
            </w:r>
          </w:p>
        </w:tc>
        <w:tc>
          <w:tcPr>
            <w:tcW w:w="1738" w:type="dxa"/>
            <w:tcBorders>
              <w:top w:val="nil"/>
              <w:left w:val="nil"/>
              <w:bottom w:val="nil"/>
              <w:right w:val="nil"/>
            </w:tcBorders>
            <w:shd w:val="clear" w:color="auto" w:fill="auto"/>
            <w:vAlign w:val="center"/>
            <w:hideMark/>
          </w:tcPr>
          <w:p w14:paraId="48425FBD" w14:textId="77777777" w:rsidR="00C033F9" w:rsidRPr="008C5D58" w:rsidRDefault="00C033F9" w:rsidP="00DA591B">
            <w:pPr>
              <w:spacing w:line="480" w:lineRule="auto"/>
              <w:jc w:val="center"/>
              <w:rPr>
                <w:rFonts w:eastAsia="Times New Roman" w:cs="Times New Roman"/>
                <w:sz w:val="20"/>
                <w:szCs w:val="20"/>
              </w:rPr>
            </w:pPr>
          </w:p>
        </w:tc>
      </w:tr>
      <w:tr w:rsidR="00C033F9" w:rsidRPr="008C5D58" w14:paraId="40BC742B" w14:textId="77777777" w:rsidTr="00DA591B">
        <w:trPr>
          <w:gridAfter w:val="1"/>
          <w:wAfter w:w="242" w:type="dxa"/>
          <w:trHeight w:hRule="exact" w:val="288"/>
          <w:jc w:val="center"/>
        </w:trPr>
        <w:tc>
          <w:tcPr>
            <w:tcW w:w="6480" w:type="dxa"/>
            <w:tcBorders>
              <w:top w:val="nil"/>
              <w:left w:val="nil"/>
              <w:bottom w:val="nil"/>
              <w:right w:val="nil"/>
            </w:tcBorders>
            <w:shd w:val="clear" w:color="auto" w:fill="auto"/>
            <w:vAlign w:val="center"/>
            <w:hideMark/>
          </w:tcPr>
          <w:p w14:paraId="3452425C" w14:textId="77777777" w:rsidR="00C033F9" w:rsidRPr="008C5D58" w:rsidRDefault="00C033F9" w:rsidP="00DA591B">
            <w:pPr>
              <w:rPr>
                <w:rFonts w:eastAsia="Times New Roman" w:cs="Times New Roman"/>
                <w:sz w:val="20"/>
                <w:szCs w:val="20"/>
              </w:rPr>
            </w:pPr>
            <w:r w:rsidRPr="008C5D58">
              <w:rPr>
                <w:rFonts w:eastAsia="Times New Roman" w:cs="Times New Roman"/>
                <w:sz w:val="20"/>
                <w:szCs w:val="20"/>
              </w:rPr>
              <w:t>Location</w:t>
            </w:r>
          </w:p>
        </w:tc>
        <w:tc>
          <w:tcPr>
            <w:tcW w:w="900" w:type="dxa"/>
            <w:tcBorders>
              <w:top w:val="nil"/>
              <w:left w:val="nil"/>
              <w:bottom w:val="nil"/>
              <w:right w:val="nil"/>
            </w:tcBorders>
            <w:shd w:val="clear" w:color="auto" w:fill="auto"/>
            <w:vAlign w:val="center"/>
            <w:hideMark/>
          </w:tcPr>
          <w:p w14:paraId="52C89E29" w14:textId="77777777" w:rsidR="00C033F9" w:rsidRPr="008C5D58" w:rsidRDefault="00C033F9" w:rsidP="00DA591B">
            <w:pPr>
              <w:spacing w:line="480" w:lineRule="auto"/>
              <w:jc w:val="center"/>
              <w:rPr>
                <w:rFonts w:eastAsia="Times New Roman" w:cs="Times New Roman"/>
                <w:sz w:val="20"/>
                <w:szCs w:val="20"/>
              </w:rPr>
            </w:pPr>
            <w:r w:rsidRPr="008C5D58">
              <w:rPr>
                <w:rFonts w:eastAsia="Times New Roman" w:cs="Times New Roman"/>
                <w:sz w:val="20"/>
                <w:szCs w:val="20"/>
              </w:rPr>
              <w:t>X</w:t>
            </w:r>
          </w:p>
        </w:tc>
        <w:tc>
          <w:tcPr>
            <w:tcW w:w="1738" w:type="dxa"/>
            <w:tcBorders>
              <w:top w:val="nil"/>
              <w:left w:val="nil"/>
              <w:bottom w:val="nil"/>
              <w:right w:val="nil"/>
            </w:tcBorders>
            <w:shd w:val="clear" w:color="auto" w:fill="auto"/>
            <w:vAlign w:val="center"/>
            <w:hideMark/>
          </w:tcPr>
          <w:p w14:paraId="75686375" w14:textId="77777777" w:rsidR="00C033F9" w:rsidRPr="008C5D58" w:rsidRDefault="00C033F9" w:rsidP="00DA591B">
            <w:pPr>
              <w:spacing w:line="480" w:lineRule="auto"/>
              <w:jc w:val="center"/>
              <w:rPr>
                <w:rFonts w:eastAsia="Times New Roman" w:cs="Times New Roman"/>
                <w:sz w:val="20"/>
                <w:szCs w:val="20"/>
              </w:rPr>
            </w:pPr>
            <w:r>
              <w:rPr>
                <w:rFonts w:eastAsia="Times New Roman" w:cs="Times New Roman"/>
                <w:sz w:val="20"/>
                <w:szCs w:val="20"/>
              </w:rPr>
              <w:t xml:space="preserve">         </w:t>
            </w:r>
            <w:r w:rsidRPr="008C5D58">
              <w:rPr>
                <w:rFonts w:eastAsia="Times New Roman" w:cs="Times New Roman"/>
                <w:sz w:val="20"/>
                <w:szCs w:val="20"/>
              </w:rPr>
              <w:t>X</w:t>
            </w:r>
          </w:p>
        </w:tc>
      </w:tr>
      <w:tr w:rsidR="00C033F9" w:rsidRPr="008C5D58" w14:paraId="214525D9" w14:textId="77777777" w:rsidTr="00DA591B">
        <w:trPr>
          <w:gridAfter w:val="1"/>
          <w:wAfter w:w="242" w:type="dxa"/>
          <w:trHeight w:hRule="exact" w:val="288"/>
          <w:jc w:val="center"/>
        </w:trPr>
        <w:tc>
          <w:tcPr>
            <w:tcW w:w="6480" w:type="dxa"/>
            <w:tcBorders>
              <w:top w:val="nil"/>
              <w:left w:val="nil"/>
              <w:bottom w:val="nil"/>
              <w:right w:val="nil"/>
            </w:tcBorders>
            <w:shd w:val="clear" w:color="auto" w:fill="auto"/>
            <w:vAlign w:val="center"/>
            <w:hideMark/>
          </w:tcPr>
          <w:p w14:paraId="18C1686B" w14:textId="77777777" w:rsidR="00C033F9" w:rsidRPr="008C5D58" w:rsidRDefault="00C033F9" w:rsidP="00DA591B">
            <w:pPr>
              <w:rPr>
                <w:rFonts w:eastAsia="Times New Roman" w:cs="Times New Roman"/>
                <w:sz w:val="20"/>
                <w:szCs w:val="20"/>
              </w:rPr>
            </w:pPr>
            <w:r w:rsidRPr="008C5D58">
              <w:rPr>
                <w:rFonts w:eastAsia="Times New Roman" w:cs="Times New Roman"/>
                <w:sz w:val="20"/>
                <w:szCs w:val="20"/>
              </w:rPr>
              <w:t>Number infected</w:t>
            </w:r>
          </w:p>
        </w:tc>
        <w:tc>
          <w:tcPr>
            <w:tcW w:w="900" w:type="dxa"/>
            <w:tcBorders>
              <w:top w:val="nil"/>
              <w:left w:val="nil"/>
              <w:bottom w:val="nil"/>
              <w:right w:val="nil"/>
            </w:tcBorders>
            <w:shd w:val="clear" w:color="auto" w:fill="auto"/>
            <w:vAlign w:val="center"/>
            <w:hideMark/>
          </w:tcPr>
          <w:p w14:paraId="4ECF9FB2" w14:textId="77777777" w:rsidR="00C033F9" w:rsidRPr="008C5D58" w:rsidRDefault="00C033F9" w:rsidP="00DA591B">
            <w:pPr>
              <w:spacing w:line="480" w:lineRule="auto"/>
              <w:jc w:val="center"/>
              <w:rPr>
                <w:rFonts w:eastAsia="Times New Roman" w:cs="Times New Roman"/>
                <w:sz w:val="20"/>
                <w:szCs w:val="20"/>
              </w:rPr>
            </w:pPr>
            <w:r w:rsidRPr="008C5D58">
              <w:rPr>
                <w:rFonts w:eastAsia="Times New Roman" w:cs="Times New Roman"/>
                <w:sz w:val="20"/>
                <w:szCs w:val="20"/>
              </w:rPr>
              <w:t>X</w:t>
            </w:r>
          </w:p>
        </w:tc>
        <w:tc>
          <w:tcPr>
            <w:tcW w:w="1738" w:type="dxa"/>
            <w:tcBorders>
              <w:top w:val="nil"/>
              <w:left w:val="nil"/>
              <w:bottom w:val="nil"/>
              <w:right w:val="nil"/>
            </w:tcBorders>
            <w:shd w:val="clear" w:color="auto" w:fill="auto"/>
            <w:vAlign w:val="center"/>
            <w:hideMark/>
          </w:tcPr>
          <w:p w14:paraId="0E2E4CCE" w14:textId="77777777" w:rsidR="00C033F9" w:rsidRPr="008C5D58" w:rsidRDefault="00C033F9" w:rsidP="00DA591B">
            <w:pPr>
              <w:spacing w:line="480" w:lineRule="auto"/>
              <w:jc w:val="center"/>
              <w:rPr>
                <w:rFonts w:eastAsia="Times New Roman" w:cs="Times New Roman"/>
                <w:sz w:val="20"/>
                <w:szCs w:val="20"/>
              </w:rPr>
            </w:pPr>
          </w:p>
        </w:tc>
      </w:tr>
      <w:tr w:rsidR="00C033F9" w:rsidRPr="008C5D58" w14:paraId="24723D64" w14:textId="77777777" w:rsidTr="00DA591B">
        <w:trPr>
          <w:gridAfter w:val="1"/>
          <w:wAfter w:w="242" w:type="dxa"/>
          <w:trHeight w:hRule="exact" w:val="288"/>
          <w:jc w:val="center"/>
        </w:trPr>
        <w:tc>
          <w:tcPr>
            <w:tcW w:w="6480" w:type="dxa"/>
            <w:tcBorders>
              <w:top w:val="nil"/>
              <w:left w:val="nil"/>
              <w:bottom w:val="nil"/>
              <w:right w:val="nil"/>
            </w:tcBorders>
            <w:shd w:val="clear" w:color="auto" w:fill="auto"/>
            <w:vAlign w:val="center"/>
            <w:hideMark/>
          </w:tcPr>
          <w:p w14:paraId="74C9B358" w14:textId="77777777" w:rsidR="00C033F9" w:rsidRPr="008C5D58" w:rsidRDefault="00C033F9" w:rsidP="00DA591B">
            <w:pPr>
              <w:rPr>
                <w:rFonts w:eastAsia="Times New Roman" w:cs="Times New Roman"/>
                <w:sz w:val="20"/>
                <w:szCs w:val="20"/>
              </w:rPr>
            </w:pPr>
            <w:r w:rsidRPr="008C5D58">
              <w:rPr>
                <w:rFonts w:eastAsia="Times New Roman" w:cs="Times New Roman"/>
                <w:sz w:val="20"/>
                <w:szCs w:val="20"/>
              </w:rPr>
              <w:t>Number of deaths</w:t>
            </w:r>
          </w:p>
        </w:tc>
        <w:tc>
          <w:tcPr>
            <w:tcW w:w="900" w:type="dxa"/>
            <w:tcBorders>
              <w:top w:val="nil"/>
              <w:left w:val="nil"/>
              <w:bottom w:val="nil"/>
              <w:right w:val="nil"/>
            </w:tcBorders>
            <w:shd w:val="clear" w:color="auto" w:fill="auto"/>
            <w:vAlign w:val="center"/>
            <w:hideMark/>
          </w:tcPr>
          <w:p w14:paraId="78F23C0A" w14:textId="77777777" w:rsidR="00C033F9" w:rsidRPr="008C5D58" w:rsidRDefault="00C033F9" w:rsidP="00DA591B">
            <w:pPr>
              <w:spacing w:line="480" w:lineRule="auto"/>
              <w:jc w:val="center"/>
              <w:rPr>
                <w:rFonts w:eastAsia="Times New Roman" w:cs="Times New Roman"/>
                <w:sz w:val="20"/>
                <w:szCs w:val="20"/>
              </w:rPr>
            </w:pPr>
            <w:r w:rsidRPr="008C5D58">
              <w:rPr>
                <w:rFonts w:eastAsia="Times New Roman" w:cs="Times New Roman"/>
                <w:sz w:val="20"/>
                <w:szCs w:val="20"/>
              </w:rPr>
              <w:t>X</w:t>
            </w:r>
          </w:p>
        </w:tc>
        <w:tc>
          <w:tcPr>
            <w:tcW w:w="1738" w:type="dxa"/>
            <w:tcBorders>
              <w:top w:val="nil"/>
              <w:left w:val="nil"/>
              <w:bottom w:val="nil"/>
              <w:right w:val="nil"/>
            </w:tcBorders>
            <w:shd w:val="clear" w:color="auto" w:fill="auto"/>
            <w:vAlign w:val="center"/>
            <w:hideMark/>
          </w:tcPr>
          <w:p w14:paraId="7FF63C3F" w14:textId="77777777" w:rsidR="00C033F9" w:rsidRPr="008C5D58" w:rsidRDefault="00C033F9" w:rsidP="00DA591B">
            <w:pPr>
              <w:spacing w:line="480" w:lineRule="auto"/>
              <w:jc w:val="center"/>
              <w:rPr>
                <w:rFonts w:eastAsia="Times New Roman" w:cs="Times New Roman"/>
                <w:sz w:val="20"/>
                <w:szCs w:val="20"/>
              </w:rPr>
            </w:pPr>
          </w:p>
        </w:tc>
      </w:tr>
      <w:tr w:rsidR="00C033F9" w:rsidRPr="008C5D58" w14:paraId="4C5C1D27" w14:textId="77777777" w:rsidTr="00DA591B">
        <w:trPr>
          <w:gridAfter w:val="1"/>
          <w:wAfter w:w="242" w:type="dxa"/>
          <w:trHeight w:hRule="exact" w:val="288"/>
          <w:jc w:val="center"/>
        </w:trPr>
        <w:tc>
          <w:tcPr>
            <w:tcW w:w="6480" w:type="dxa"/>
            <w:tcBorders>
              <w:top w:val="nil"/>
              <w:left w:val="nil"/>
              <w:bottom w:val="nil"/>
              <w:right w:val="nil"/>
            </w:tcBorders>
            <w:shd w:val="clear" w:color="auto" w:fill="auto"/>
            <w:vAlign w:val="center"/>
            <w:hideMark/>
          </w:tcPr>
          <w:p w14:paraId="4DA9EC96" w14:textId="77777777" w:rsidR="00C033F9" w:rsidRPr="008C5D58" w:rsidRDefault="00C033F9" w:rsidP="00DA591B">
            <w:pPr>
              <w:rPr>
                <w:rFonts w:eastAsia="Times New Roman" w:cs="Times New Roman"/>
                <w:sz w:val="20"/>
                <w:szCs w:val="20"/>
              </w:rPr>
            </w:pPr>
            <w:r w:rsidRPr="008C5D58">
              <w:rPr>
                <w:rFonts w:eastAsia="Times New Roman" w:cs="Times New Roman"/>
                <w:sz w:val="20"/>
                <w:szCs w:val="20"/>
              </w:rPr>
              <w:t>Occupation</w:t>
            </w:r>
          </w:p>
        </w:tc>
        <w:tc>
          <w:tcPr>
            <w:tcW w:w="900" w:type="dxa"/>
            <w:tcBorders>
              <w:top w:val="nil"/>
              <w:left w:val="nil"/>
              <w:bottom w:val="nil"/>
              <w:right w:val="nil"/>
            </w:tcBorders>
            <w:shd w:val="clear" w:color="auto" w:fill="auto"/>
            <w:vAlign w:val="center"/>
            <w:hideMark/>
          </w:tcPr>
          <w:p w14:paraId="0AE6065F" w14:textId="77777777" w:rsidR="00C033F9" w:rsidRPr="008C5D58" w:rsidRDefault="00C033F9" w:rsidP="00DA591B">
            <w:pPr>
              <w:spacing w:line="480" w:lineRule="auto"/>
              <w:jc w:val="center"/>
              <w:rPr>
                <w:rFonts w:eastAsia="Times New Roman" w:cs="Times New Roman"/>
                <w:sz w:val="20"/>
                <w:szCs w:val="20"/>
              </w:rPr>
            </w:pPr>
            <w:r w:rsidRPr="008C5D58">
              <w:rPr>
                <w:rFonts w:eastAsia="Times New Roman" w:cs="Times New Roman"/>
                <w:sz w:val="20"/>
                <w:szCs w:val="20"/>
              </w:rPr>
              <w:t>X</w:t>
            </w:r>
          </w:p>
        </w:tc>
        <w:tc>
          <w:tcPr>
            <w:tcW w:w="1738" w:type="dxa"/>
            <w:tcBorders>
              <w:top w:val="nil"/>
              <w:left w:val="nil"/>
              <w:bottom w:val="nil"/>
              <w:right w:val="nil"/>
            </w:tcBorders>
            <w:shd w:val="clear" w:color="auto" w:fill="auto"/>
            <w:vAlign w:val="center"/>
            <w:hideMark/>
          </w:tcPr>
          <w:p w14:paraId="358F0FC1" w14:textId="77777777" w:rsidR="00C033F9" w:rsidRPr="008C5D58" w:rsidRDefault="00C033F9" w:rsidP="00DA591B">
            <w:pPr>
              <w:spacing w:line="480" w:lineRule="auto"/>
              <w:jc w:val="center"/>
              <w:rPr>
                <w:rFonts w:eastAsia="Times New Roman" w:cs="Times New Roman"/>
                <w:sz w:val="20"/>
                <w:szCs w:val="20"/>
              </w:rPr>
            </w:pPr>
          </w:p>
        </w:tc>
      </w:tr>
      <w:tr w:rsidR="00C033F9" w:rsidRPr="008C5D58" w14:paraId="6FF0DC00" w14:textId="77777777" w:rsidTr="00DA591B">
        <w:trPr>
          <w:gridAfter w:val="1"/>
          <w:wAfter w:w="242" w:type="dxa"/>
          <w:trHeight w:hRule="exact" w:val="288"/>
          <w:jc w:val="center"/>
        </w:trPr>
        <w:tc>
          <w:tcPr>
            <w:tcW w:w="6480" w:type="dxa"/>
            <w:tcBorders>
              <w:top w:val="nil"/>
              <w:left w:val="nil"/>
              <w:bottom w:val="nil"/>
              <w:right w:val="nil"/>
            </w:tcBorders>
            <w:shd w:val="clear" w:color="auto" w:fill="auto"/>
            <w:vAlign w:val="center"/>
            <w:hideMark/>
          </w:tcPr>
          <w:p w14:paraId="04D74A4C" w14:textId="77777777" w:rsidR="00C033F9" w:rsidRPr="008C5D58" w:rsidRDefault="00C033F9" w:rsidP="00DA591B">
            <w:pPr>
              <w:rPr>
                <w:rFonts w:eastAsia="Times New Roman" w:cs="Times New Roman"/>
                <w:sz w:val="20"/>
                <w:szCs w:val="20"/>
              </w:rPr>
            </w:pPr>
            <w:r w:rsidRPr="008C5D58">
              <w:rPr>
                <w:rFonts w:eastAsia="Times New Roman" w:cs="Times New Roman"/>
                <w:sz w:val="20"/>
                <w:szCs w:val="20"/>
              </w:rPr>
              <w:t>Pathogen host(s)</w:t>
            </w:r>
          </w:p>
        </w:tc>
        <w:tc>
          <w:tcPr>
            <w:tcW w:w="900" w:type="dxa"/>
            <w:tcBorders>
              <w:top w:val="nil"/>
              <w:left w:val="nil"/>
              <w:bottom w:val="nil"/>
              <w:right w:val="nil"/>
            </w:tcBorders>
            <w:shd w:val="clear" w:color="auto" w:fill="auto"/>
            <w:vAlign w:val="center"/>
            <w:hideMark/>
          </w:tcPr>
          <w:p w14:paraId="5249F304" w14:textId="77777777" w:rsidR="00C033F9" w:rsidRPr="008C5D58" w:rsidRDefault="00C033F9" w:rsidP="00DA591B">
            <w:pPr>
              <w:spacing w:line="480" w:lineRule="auto"/>
              <w:jc w:val="center"/>
              <w:rPr>
                <w:rFonts w:eastAsia="Times New Roman" w:cs="Times New Roman"/>
                <w:sz w:val="20"/>
                <w:szCs w:val="20"/>
              </w:rPr>
            </w:pPr>
            <w:r w:rsidRPr="008C5D58">
              <w:rPr>
                <w:rFonts w:eastAsia="Times New Roman" w:cs="Times New Roman"/>
                <w:sz w:val="20"/>
                <w:szCs w:val="20"/>
              </w:rPr>
              <w:t>X</w:t>
            </w:r>
          </w:p>
        </w:tc>
        <w:tc>
          <w:tcPr>
            <w:tcW w:w="1738" w:type="dxa"/>
            <w:tcBorders>
              <w:top w:val="nil"/>
              <w:left w:val="nil"/>
              <w:bottom w:val="nil"/>
              <w:right w:val="nil"/>
            </w:tcBorders>
            <w:shd w:val="clear" w:color="auto" w:fill="auto"/>
            <w:vAlign w:val="center"/>
            <w:hideMark/>
          </w:tcPr>
          <w:p w14:paraId="79FCBD23" w14:textId="77777777" w:rsidR="00C033F9" w:rsidRPr="008C5D58" w:rsidRDefault="00C033F9" w:rsidP="00DA591B">
            <w:pPr>
              <w:spacing w:line="480" w:lineRule="auto"/>
              <w:jc w:val="center"/>
              <w:rPr>
                <w:rFonts w:eastAsia="Times New Roman" w:cs="Times New Roman"/>
                <w:sz w:val="20"/>
                <w:szCs w:val="20"/>
              </w:rPr>
            </w:pPr>
          </w:p>
        </w:tc>
      </w:tr>
      <w:tr w:rsidR="00C033F9" w:rsidRPr="008C5D58" w14:paraId="3C91D8C6" w14:textId="77777777" w:rsidTr="00DA591B">
        <w:trPr>
          <w:gridAfter w:val="1"/>
          <w:wAfter w:w="242" w:type="dxa"/>
          <w:trHeight w:hRule="exact" w:val="288"/>
          <w:jc w:val="center"/>
        </w:trPr>
        <w:tc>
          <w:tcPr>
            <w:tcW w:w="6480" w:type="dxa"/>
            <w:tcBorders>
              <w:top w:val="nil"/>
              <w:left w:val="nil"/>
              <w:bottom w:val="nil"/>
              <w:right w:val="nil"/>
            </w:tcBorders>
            <w:shd w:val="clear" w:color="auto" w:fill="auto"/>
            <w:vAlign w:val="center"/>
            <w:hideMark/>
          </w:tcPr>
          <w:p w14:paraId="0634E89C" w14:textId="77777777" w:rsidR="00C033F9" w:rsidRPr="008C5D58" w:rsidRDefault="00C033F9" w:rsidP="00DA591B">
            <w:pPr>
              <w:rPr>
                <w:rFonts w:eastAsia="Times New Roman" w:cs="Times New Roman"/>
                <w:sz w:val="20"/>
                <w:szCs w:val="20"/>
              </w:rPr>
            </w:pPr>
            <w:r w:rsidRPr="008C5D58">
              <w:rPr>
                <w:rFonts w:eastAsia="Times New Roman" w:cs="Times New Roman"/>
                <w:sz w:val="20"/>
                <w:szCs w:val="20"/>
              </w:rPr>
              <w:t>Pathogen type</w:t>
            </w:r>
          </w:p>
        </w:tc>
        <w:tc>
          <w:tcPr>
            <w:tcW w:w="900" w:type="dxa"/>
            <w:tcBorders>
              <w:top w:val="nil"/>
              <w:left w:val="nil"/>
              <w:bottom w:val="nil"/>
              <w:right w:val="nil"/>
            </w:tcBorders>
            <w:shd w:val="clear" w:color="auto" w:fill="auto"/>
            <w:vAlign w:val="center"/>
            <w:hideMark/>
          </w:tcPr>
          <w:p w14:paraId="36CC5ED9" w14:textId="77777777" w:rsidR="00C033F9" w:rsidRPr="008C5D58" w:rsidRDefault="00C033F9" w:rsidP="00DA591B">
            <w:pPr>
              <w:spacing w:line="480" w:lineRule="auto"/>
              <w:jc w:val="center"/>
              <w:rPr>
                <w:rFonts w:eastAsia="Times New Roman" w:cs="Times New Roman"/>
                <w:sz w:val="20"/>
                <w:szCs w:val="20"/>
              </w:rPr>
            </w:pPr>
            <w:r w:rsidRPr="008C5D58">
              <w:rPr>
                <w:rFonts w:eastAsia="Times New Roman" w:cs="Times New Roman"/>
                <w:sz w:val="20"/>
                <w:szCs w:val="20"/>
              </w:rPr>
              <w:t>X</w:t>
            </w:r>
          </w:p>
        </w:tc>
        <w:tc>
          <w:tcPr>
            <w:tcW w:w="1738" w:type="dxa"/>
            <w:tcBorders>
              <w:top w:val="nil"/>
              <w:left w:val="nil"/>
              <w:bottom w:val="nil"/>
              <w:right w:val="nil"/>
            </w:tcBorders>
            <w:shd w:val="clear" w:color="auto" w:fill="auto"/>
            <w:vAlign w:val="center"/>
            <w:hideMark/>
          </w:tcPr>
          <w:p w14:paraId="595F6AD2" w14:textId="77777777" w:rsidR="00C033F9" w:rsidRPr="008C5D58" w:rsidRDefault="00C033F9" w:rsidP="00DA591B">
            <w:pPr>
              <w:spacing w:line="480" w:lineRule="auto"/>
              <w:jc w:val="center"/>
              <w:rPr>
                <w:rFonts w:eastAsia="Times New Roman" w:cs="Times New Roman"/>
                <w:sz w:val="20"/>
                <w:szCs w:val="20"/>
              </w:rPr>
            </w:pPr>
            <w:r>
              <w:rPr>
                <w:rFonts w:eastAsia="Times New Roman" w:cs="Times New Roman"/>
                <w:sz w:val="20"/>
                <w:szCs w:val="20"/>
              </w:rPr>
              <w:t xml:space="preserve">         </w:t>
            </w:r>
            <w:r w:rsidRPr="008C5D58">
              <w:rPr>
                <w:rFonts w:eastAsia="Times New Roman" w:cs="Times New Roman"/>
                <w:sz w:val="20"/>
                <w:szCs w:val="20"/>
              </w:rPr>
              <w:t>X</w:t>
            </w:r>
          </w:p>
        </w:tc>
      </w:tr>
      <w:tr w:rsidR="00C033F9" w:rsidRPr="008C5D58" w14:paraId="074FED85" w14:textId="77777777" w:rsidTr="00DA591B">
        <w:trPr>
          <w:gridAfter w:val="1"/>
          <w:wAfter w:w="242" w:type="dxa"/>
          <w:trHeight w:hRule="exact" w:val="288"/>
          <w:jc w:val="center"/>
        </w:trPr>
        <w:tc>
          <w:tcPr>
            <w:tcW w:w="6480" w:type="dxa"/>
            <w:tcBorders>
              <w:top w:val="nil"/>
              <w:left w:val="nil"/>
              <w:bottom w:val="nil"/>
              <w:right w:val="nil"/>
            </w:tcBorders>
            <w:shd w:val="clear" w:color="auto" w:fill="auto"/>
            <w:vAlign w:val="center"/>
            <w:hideMark/>
          </w:tcPr>
          <w:p w14:paraId="4235FFA4" w14:textId="77777777" w:rsidR="00C033F9" w:rsidRPr="008C5D58" w:rsidRDefault="00C033F9" w:rsidP="00DA591B">
            <w:pPr>
              <w:rPr>
                <w:rFonts w:eastAsia="Times New Roman" w:cs="Times New Roman"/>
                <w:sz w:val="20"/>
                <w:szCs w:val="20"/>
              </w:rPr>
            </w:pPr>
            <w:r w:rsidRPr="008C5D58">
              <w:rPr>
                <w:rFonts w:eastAsia="Times New Roman" w:cs="Times New Roman"/>
                <w:sz w:val="20"/>
                <w:szCs w:val="20"/>
              </w:rPr>
              <w:t>Per capita national GDP in the first year of the event</w:t>
            </w:r>
          </w:p>
        </w:tc>
        <w:tc>
          <w:tcPr>
            <w:tcW w:w="900" w:type="dxa"/>
            <w:tcBorders>
              <w:top w:val="nil"/>
              <w:left w:val="nil"/>
              <w:bottom w:val="nil"/>
              <w:right w:val="nil"/>
            </w:tcBorders>
            <w:shd w:val="clear" w:color="auto" w:fill="auto"/>
            <w:vAlign w:val="center"/>
            <w:hideMark/>
          </w:tcPr>
          <w:p w14:paraId="2C9D1D02" w14:textId="77777777" w:rsidR="00C033F9" w:rsidRPr="008C5D58" w:rsidRDefault="00C033F9" w:rsidP="00DA591B">
            <w:pPr>
              <w:spacing w:line="480" w:lineRule="auto"/>
              <w:jc w:val="center"/>
              <w:rPr>
                <w:rFonts w:eastAsia="Times New Roman" w:cs="Times New Roman"/>
                <w:sz w:val="20"/>
                <w:szCs w:val="20"/>
              </w:rPr>
            </w:pPr>
            <w:r w:rsidRPr="008C5D58">
              <w:rPr>
                <w:rFonts w:eastAsia="Times New Roman" w:cs="Times New Roman"/>
                <w:sz w:val="20"/>
                <w:szCs w:val="20"/>
              </w:rPr>
              <w:t>X</w:t>
            </w:r>
          </w:p>
        </w:tc>
        <w:tc>
          <w:tcPr>
            <w:tcW w:w="1738" w:type="dxa"/>
            <w:tcBorders>
              <w:top w:val="nil"/>
              <w:left w:val="nil"/>
              <w:bottom w:val="nil"/>
              <w:right w:val="nil"/>
            </w:tcBorders>
            <w:shd w:val="clear" w:color="auto" w:fill="auto"/>
            <w:vAlign w:val="center"/>
            <w:hideMark/>
          </w:tcPr>
          <w:p w14:paraId="226E94D1" w14:textId="77777777" w:rsidR="00C033F9" w:rsidRPr="008C5D58" w:rsidRDefault="00C033F9" w:rsidP="00DA591B">
            <w:pPr>
              <w:spacing w:line="480" w:lineRule="auto"/>
              <w:jc w:val="center"/>
              <w:rPr>
                <w:rFonts w:eastAsia="Times New Roman" w:cs="Times New Roman"/>
                <w:sz w:val="20"/>
                <w:szCs w:val="20"/>
              </w:rPr>
            </w:pPr>
          </w:p>
        </w:tc>
      </w:tr>
      <w:tr w:rsidR="00C033F9" w:rsidRPr="008C5D58" w14:paraId="35B5ACA5" w14:textId="77777777" w:rsidTr="00DA591B">
        <w:trPr>
          <w:trHeight w:hRule="exact" w:val="288"/>
          <w:jc w:val="center"/>
        </w:trPr>
        <w:tc>
          <w:tcPr>
            <w:tcW w:w="6480" w:type="dxa"/>
            <w:tcBorders>
              <w:top w:val="nil"/>
              <w:left w:val="nil"/>
              <w:bottom w:val="nil"/>
              <w:right w:val="nil"/>
            </w:tcBorders>
            <w:shd w:val="clear" w:color="auto" w:fill="auto"/>
            <w:vAlign w:val="center"/>
            <w:hideMark/>
          </w:tcPr>
          <w:p w14:paraId="2057C7C2" w14:textId="77777777" w:rsidR="00C033F9" w:rsidRPr="008C5D58" w:rsidRDefault="00C033F9" w:rsidP="00DA591B">
            <w:pPr>
              <w:rPr>
                <w:rFonts w:eastAsia="Times New Roman" w:cs="Times New Roman"/>
                <w:sz w:val="20"/>
                <w:szCs w:val="20"/>
              </w:rPr>
            </w:pPr>
            <w:r w:rsidRPr="008C5D58">
              <w:rPr>
                <w:rFonts w:eastAsia="Times New Roman" w:cs="Times New Roman"/>
                <w:sz w:val="20"/>
                <w:szCs w:val="20"/>
              </w:rPr>
              <w:t xml:space="preserve">Reported symptoms </w:t>
            </w:r>
          </w:p>
        </w:tc>
        <w:tc>
          <w:tcPr>
            <w:tcW w:w="900" w:type="dxa"/>
            <w:tcBorders>
              <w:top w:val="nil"/>
              <w:left w:val="nil"/>
              <w:bottom w:val="nil"/>
              <w:right w:val="nil"/>
            </w:tcBorders>
            <w:shd w:val="clear" w:color="auto" w:fill="auto"/>
            <w:vAlign w:val="center"/>
            <w:hideMark/>
          </w:tcPr>
          <w:p w14:paraId="6297190B" w14:textId="77777777" w:rsidR="00C033F9" w:rsidRPr="008C5D58" w:rsidRDefault="00C033F9" w:rsidP="00DA591B">
            <w:pPr>
              <w:spacing w:line="480" w:lineRule="auto"/>
              <w:jc w:val="center"/>
              <w:rPr>
                <w:rFonts w:eastAsia="Times New Roman" w:cs="Times New Roman"/>
                <w:sz w:val="20"/>
                <w:szCs w:val="20"/>
              </w:rPr>
            </w:pPr>
            <w:r w:rsidRPr="008C5D58">
              <w:rPr>
                <w:rFonts w:eastAsia="Times New Roman" w:cs="Times New Roman"/>
                <w:sz w:val="20"/>
                <w:szCs w:val="20"/>
              </w:rPr>
              <w:t>X</w:t>
            </w:r>
          </w:p>
        </w:tc>
        <w:tc>
          <w:tcPr>
            <w:tcW w:w="1980" w:type="dxa"/>
            <w:gridSpan w:val="2"/>
            <w:tcBorders>
              <w:top w:val="nil"/>
              <w:left w:val="nil"/>
              <w:bottom w:val="nil"/>
              <w:right w:val="nil"/>
            </w:tcBorders>
            <w:shd w:val="clear" w:color="auto" w:fill="auto"/>
            <w:vAlign w:val="center"/>
            <w:hideMark/>
          </w:tcPr>
          <w:p w14:paraId="59A8A458" w14:textId="77777777" w:rsidR="00C033F9" w:rsidRPr="008C5D58" w:rsidRDefault="00C033F9" w:rsidP="00DA591B">
            <w:pPr>
              <w:spacing w:line="480" w:lineRule="auto"/>
              <w:ind w:right="-303"/>
              <w:jc w:val="center"/>
              <w:rPr>
                <w:rFonts w:eastAsia="Times New Roman" w:cs="Times New Roman"/>
                <w:sz w:val="20"/>
                <w:szCs w:val="20"/>
              </w:rPr>
            </w:pPr>
          </w:p>
        </w:tc>
      </w:tr>
      <w:tr w:rsidR="00C033F9" w:rsidRPr="008C5D58" w14:paraId="35DF00C2" w14:textId="77777777" w:rsidTr="00DA591B">
        <w:trPr>
          <w:trHeight w:hRule="exact" w:val="288"/>
          <w:jc w:val="center"/>
        </w:trPr>
        <w:tc>
          <w:tcPr>
            <w:tcW w:w="6480" w:type="dxa"/>
            <w:tcBorders>
              <w:top w:val="nil"/>
              <w:left w:val="nil"/>
              <w:bottom w:val="nil"/>
              <w:right w:val="nil"/>
            </w:tcBorders>
            <w:shd w:val="clear" w:color="auto" w:fill="auto"/>
            <w:vAlign w:val="center"/>
            <w:hideMark/>
          </w:tcPr>
          <w:p w14:paraId="15AD0644" w14:textId="77777777" w:rsidR="00C033F9" w:rsidRPr="008C5D58" w:rsidRDefault="00C033F9" w:rsidP="00DA591B">
            <w:pPr>
              <w:rPr>
                <w:rFonts w:eastAsia="Times New Roman" w:cs="Times New Roman"/>
                <w:sz w:val="20"/>
                <w:szCs w:val="20"/>
              </w:rPr>
            </w:pPr>
            <w:r w:rsidRPr="008C5D58">
              <w:rPr>
                <w:rFonts w:eastAsia="Times New Roman" w:cs="Times New Roman"/>
                <w:sz w:val="20"/>
                <w:szCs w:val="20"/>
              </w:rPr>
              <w:t>Specific host(s) involved in the event</w:t>
            </w:r>
          </w:p>
        </w:tc>
        <w:tc>
          <w:tcPr>
            <w:tcW w:w="900" w:type="dxa"/>
            <w:tcBorders>
              <w:top w:val="nil"/>
              <w:left w:val="nil"/>
              <w:bottom w:val="nil"/>
              <w:right w:val="nil"/>
            </w:tcBorders>
            <w:shd w:val="clear" w:color="auto" w:fill="auto"/>
            <w:vAlign w:val="center"/>
            <w:hideMark/>
          </w:tcPr>
          <w:p w14:paraId="29D62DC1" w14:textId="77777777" w:rsidR="00C033F9" w:rsidRPr="008C5D58" w:rsidRDefault="00C033F9" w:rsidP="00DA591B">
            <w:pPr>
              <w:spacing w:line="480" w:lineRule="auto"/>
              <w:jc w:val="center"/>
              <w:rPr>
                <w:rFonts w:eastAsia="Times New Roman" w:cs="Times New Roman"/>
                <w:sz w:val="20"/>
                <w:szCs w:val="20"/>
              </w:rPr>
            </w:pPr>
            <w:r w:rsidRPr="008C5D58">
              <w:rPr>
                <w:rFonts w:eastAsia="Times New Roman" w:cs="Times New Roman"/>
                <w:sz w:val="20"/>
                <w:szCs w:val="20"/>
              </w:rPr>
              <w:t>X</w:t>
            </w:r>
          </w:p>
        </w:tc>
        <w:tc>
          <w:tcPr>
            <w:tcW w:w="1980" w:type="dxa"/>
            <w:gridSpan w:val="2"/>
            <w:tcBorders>
              <w:top w:val="nil"/>
              <w:left w:val="nil"/>
              <w:bottom w:val="nil"/>
              <w:right w:val="nil"/>
            </w:tcBorders>
            <w:shd w:val="clear" w:color="auto" w:fill="auto"/>
            <w:vAlign w:val="center"/>
            <w:hideMark/>
          </w:tcPr>
          <w:p w14:paraId="18A610CB" w14:textId="77777777" w:rsidR="00C033F9" w:rsidRPr="008C5D58" w:rsidRDefault="00C033F9" w:rsidP="00DA591B">
            <w:pPr>
              <w:spacing w:line="480" w:lineRule="auto"/>
              <w:ind w:right="-303"/>
              <w:jc w:val="center"/>
              <w:rPr>
                <w:rFonts w:eastAsia="Times New Roman" w:cs="Times New Roman"/>
                <w:sz w:val="20"/>
                <w:szCs w:val="20"/>
              </w:rPr>
            </w:pPr>
          </w:p>
        </w:tc>
      </w:tr>
      <w:tr w:rsidR="00C033F9" w:rsidRPr="008C5D58" w14:paraId="383A6794" w14:textId="77777777" w:rsidTr="00DA591B">
        <w:trPr>
          <w:trHeight w:hRule="exact" w:val="288"/>
          <w:jc w:val="center"/>
        </w:trPr>
        <w:tc>
          <w:tcPr>
            <w:tcW w:w="6480" w:type="dxa"/>
            <w:tcBorders>
              <w:top w:val="nil"/>
              <w:left w:val="nil"/>
              <w:bottom w:val="nil"/>
              <w:right w:val="nil"/>
            </w:tcBorders>
            <w:shd w:val="clear" w:color="auto" w:fill="auto"/>
            <w:vAlign w:val="center"/>
            <w:hideMark/>
          </w:tcPr>
          <w:p w14:paraId="472CD11E" w14:textId="77777777" w:rsidR="00C033F9" w:rsidRPr="008C5D58" w:rsidRDefault="00C033F9" w:rsidP="00DA591B">
            <w:pPr>
              <w:rPr>
                <w:rFonts w:eastAsia="Times New Roman" w:cs="Times New Roman"/>
                <w:sz w:val="20"/>
                <w:szCs w:val="20"/>
              </w:rPr>
            </w:pPr>
            <w:r w:rsidRPr="008C5D58">
              <w:rPr>
                <w:rFonts w:eastAsia="Times New Roman" w:cs="Times New Roman"/>
                <w:sz w:val="20"/>
                <w:szCs w:val="20"/>
              </w:rPr>
              <w:t>Start date</w:t>
            </w:r>
          </w:p>
        </w:tc>
        <w:tc>
          <w:tcPr>
            <w:tcW w:w="900" w:type="dxa"/>
            <w:tcBorders>
              <w:top w:val="nil"/>
              <w:left w:val="nil"/>
              <w:bottom w:val="nil"/>
              <w:right w:val="nil"/>
            </w:tcBorders>
            <w:shd w:val="clear" w:color="auto" w:fill="auto"/>
            <w:vAlign w:val="center"/>
            <w:hideMark/>
          </w:tcPr>
          <w:p w14:paraId="1D5F400C" w14:textId="77777777" w:rsidR="00C033F9" w:rsidRPr="008C5D58" w:rsidRDefault="00C033F9" w:rsidP="00DA591B">
            <w:pPr>
              <w:spacing w:line="480" w:lineRule="auto"/>
              <w:jc w:val="center"/>
              <w:rPr>
                <w:rFonts w:eastAsia="Times New Roman" w:cs="Times New Roman"/>
                <w:sz w:val="20"/>
                <w:szCs w:val="20"/>
              </w:rPr>
            </w:pPr>
            <w:r w:rsidRPr="008C5D58">
              <w:rPr>
                <w:rFonts w:eastAsia="Times New Roman" w:cs="Times New Roman"/>
                <w:sz w:val="20"/>
                <w:szCs w:val="20"/>
              </w:rPr>
              <w:t>X</w:t>
            </w:r>
          </w:p>
        </w:tc>
        <w:tc>
          <w:tcPr>
            <w:tcW w:w="1980" w:type="dxa"/>
            <w:gridSpan w:val="2"/>
            <w:tcBorders>
              <w:top w:val="nil"/>
              <w:left w:val="nil"/>
              <w:bottom w:val="nil"/>
              <w:right w:val="nil"/>
            </w:tcBorders>
            <w:shd w:val="clear" w:color="auto" w:fill="auto"/>
            <w:vAlign w:val="center"/>
            <w:hideMark/>
          </w:tcPr>
          <w:p w14:paraId="6A28BF29" w14:textId="77777777" w:rsidR="00C033F9" w:rsidRPr="008C5D58" w:rsidRDefault="00C033F9" w:rsidP="00DA591B">
            <w:pPr>
              <w:spacing w:line="480" w:lineRule="auto"/>
              <w:ind w:right="-303"/>
              <w:jc w:val="center"/>
              <w:rPr>
                <w:rFonts w:eastAsia="Times New Roman" w:cs="Times New Roman"/>
                <w:sz w:val="20"/>
                <w:szCs w:val="20"/>
              </w:rPr>
            </w:pPr>
            <w:r w:rsidRPr="008C5D58">
              <w:rPr>
                <w:rFonts w:eastAsia="Times New Roman" w:cs="Times New Roman"/>
                <w:sz w:val="20"/>
                <w:szCs w:val="20"/>
              </w:rPr>
              <w:t>X</w:t>
            </w:r>
          </w:p>
        </w:tc>
      </w:tr>
      <w:tr w:rsidR="00C033F9" w:rsidRPr="008C5D58" w14:paraId="3FD25BF7" w14:textId="77777777" w:rsidTr="00DA591B">
        <w:trPr>
          <w:trHeight w:hRule="exact" w:val="288"/>
          <w:jc w:val="center"/>
        </w:trPr>
        <w:tc>
          <w:tcPr>
            <w:tcW w:w="6480" w:type="dxa"/>
            <w:tcBorders>
              <w:top w:val="nil"/>
              <w:left w:val="nil"/>
              <w:bottom w:val="nil"/>
              <w:right w:val="nil"/>
            </w:tcBorders>
            <w:shd w:val="clear" w:color="auto" w:fill="auto"/>
            <w:vAlign w:val="center"/>
            <w:hideMark/>
          </w:tcPr>
          <w:p w14:paraId="33A470E2" w14:textId="77777777" w:rsidR="00C033F9" w:rsidRPr="008C5D58" w:rsidRDefault="00C033F9" w:rsidP="00DA591B">
            <w:pPr>
              <w:rPr>
                <w:rFonts w:eastAsia="Times New Roman" w:cs="Times New Roman"/>
                <w:sz w:val="20"/>
                <w:szCs w:val="20"/>
              </w:rPr>
            </w:pPr>
            <w:r w:rsidRPr="008C5D58">
              <w:rPr>
                <w:rFonts w:eastAsia="Times New Roman" w:cs="Times New Roman"/>
                <w:sz w:val="20"/>
                <w:szCs w:val="20"/>
              </w:rPr>
              <w:t>Start date description</w:t>
            </w:r>
          </w:p>
        </w:tc>
        <w:tc>
          <w:tcPr>
            <w:tcW w:w="900" w:type="dxa"/>
            <w:tcBorders>
              <w:top w:val="nil"/>
              <w:left w:val="nil"/>
              <w:bottom w:val="nil"/>
              <w:right w:val="nil"/>
            </w:tcBorders>
            <w:shd w:val="clear" w:color="auto" w:fill="auto"/>
            <w:vAlign w:val="center"/>
            <w:hideMark/>
          </w:tcPr>
          <w:p w14:paraId="468B58F4" w14:textId="77777777" w:rsidR="00C033F9" w:rsidRPr="008C5D58" w:rsidRDefault="00C033F9" w:rsidP="00DA591B">
            <w:pPr>
              <w:spacing w:line="480" w:lineRule="auto"/>
              <w:jc w:val="center"/>
              <w:rPr>
                <w:rFonts w:eastAsia="Times New Roman" w:cs="Times New Roman"/>
                <w:sz w:val="20"/>
                <w:szCs w:val="20"/>
              </w:rPr>
            </w:pPr>
            <w:r w:rsidRPr="008C5D58">
              <w:rPr>
                <w:rFonts w:eastAsia="Times New Roman" w:cs="Times New Roman"/>
                <w:sz w:val="20"/>
                <w:szCs w:val="20"/>
              </w:rPr>
              <w:t>X</w:t>
            </w:r>
          </w:p>
        </w:tc>
        <w:tc>
          <w:tcPr>
            <w:tcW w:w="1980" w:type="dxa"/>
            <w:gridSpan w:val="2"/>
            <w:tcBorders>
              <w:top w:val="nil"/>
              <w:left w:val="nil"/>
              <w:bottom w:val="nil"/>
              <w:right w:val="nil"/>
            </w:tcBorders>
            <w:shd w:val="clear" w:color="auto" w:fill="auto"/>
            <w:vAlign w:val="bottom"/>
            <w:hideMark/>
          </w:tcPr>
          <w:p w14:paraId="6AE07416" w14:textId="77777777" w:rsidR="00C033F9" w:rsidRPr="008C5D58" w:rsidRDefault="00C033F9" w:rsidP="00DA591B">
            <w:pPr>
              <w:spacing w:line="480" w:lineRule="auto"/>
              <w:ind w:right="-303"/>
              <w:jc w:val="center"/>
              <w:rPr>
                <w:rFonts w:eastAsia="Times New Roman" w:cs="Times New Roman"/>
                <w:sz w:val="20"/>
                <w:szCs w:val="20"/>
              </w:rPr>
            </w:pPr>
          </w:p>
        </w:tc>
      </w:tr>
      <w:tr w:rsidR="00C033F9" w:rsidRPr="008C5D58" w14:paraId="3B2F3018" w14:textId="77777777" w:rsidTr="00DA591B">
        <w:trPr>
          <w:trHeight w:hRule="exact" w:val="288"/>
          <w:jc w:val="center"/>
        </w:trPr>
        <w:tc>
          <w:tcPr>
            <w:tcW w:w="6480" w:type="dxa"/>
            <w:tcBorders>
              <w:top w:val="nil"/>
              <w:left w:val="nil"/>
              <w:bottom w:val="nil"/>
              <w:right w:val="nil"/>
            </w:tcBorders>
            <w:shd w:val="clear" w:color="auto" w:fill="auto"/>
            <w:vAlign w:val="center"/>
            <w:hideMark/>
          </w:tcPr>
          <w:p w14:paraId="041EE2D5" w14:textId="77777777" w:rsidR="00C033F9" w:rsidRPr="008C5D58" w:rsidRDefault="00C033F9" w:rsidP="00DA591B">
            <w:pPr>
              <w:rPr>
                <w:rFonts w:eastAsia="Times New Roman" w:cs="Times New Roman"/>
                <w:sz w:val="20"/>
                <w:szCs w:val="20"/>
              </w:rPr>
            </w:pPr>
            <w:r w:rsidRPr="008C5D58">
              <w:rPr>
                <w:rFonts w:eastAsia="Times New Roman" w:cs="Times New Roman"/>
                <w:sz w:val="20"/>
                <w:szCs w:val="20"/>
              </w:rPr>
              <w:t>Taxonomic information</w:t>
            </w:r>
          </w:p>
        </w:tc>
        <w:tc>
          <w:tcPr>
            <w:tcW w:w="900" w:type="dxa"/>
            <w:tcBorders>
              <w:top w:val="nil"/>
              <w:left w:val="nil"/>
              <w:bottom w:val="nil"/>
              <w:right w:val="nil"/>
            </w:tcBorders>
            <w:shd w:val="clear" w:color="auto" w:fill="auto"/>
            <w:vAlign w:val="center"/>
            <w:hideMark/>
          </w:tcPr>
          <w:p w14:paraId="2FF0BF86" w14:textId="77777777" w:rsidR="00C033F9" w:rsidRPr="008C5D58" w:rsidRDefault="00C033F9" w:rsidP="00DA591B">
            <w:pPr>
              <w:spacing w:line="480" w:lineRule="auto"/>
              <w:jc w:val="center"/>
              <w:rPr>
                <w:rFonts w:eastAsia="Times New Roman" w:cs="Times New Roman"/>
                <w:sz w:val="20"/>
                <w:szCs w:val="20"/>
              </w:rPr>
            </w:pPr>
            <w:r w:rsidRPr="008C5D58">
              <w:rPr>
                <w:rFonts w:eastAsia="Times New Roman" w:cs="Times New Roman"/>
                <w:sz w:val="20"/>
                <w:szCs w:val="20"/>
              </w:rPr>
              <w:t>X</w:t>
            </w:r>
          </w:p>
        </w:tc>
        <w:tc>
          <w:tcPr>
            <w:tcW w:w="1980" w:type="dxa"/>
            <w:gridSpan w:val="2"/>
            <w:tcBorders>
              <w:top w:val="nil"/>
              <w:left w:val="nil"/>
              <w:bottom w:val="nil"/>
              <w:right w:val="nil"/>
            </w:tcBorders>
            <w:shd w:val="clear" w:color="auto" w:fill="auto"/>
            <w:vAlign w:val="center"/>
            <w:hideMark/>
          </w:tcPr>
          <w:p w14:paraId="41F04FB8" w14:textId="77777777" w:rsidR="00C033F9" w:rsidRPr="008C5D58" w:rsidRDefault="00C033F9" w:rsidP="00DA591B">
            <w:pPr>
              <w:spacing w:line="480" w:lineRule="auto"/>
              <w:ind w:right="-303"/>
              <w:jc w:val="center"/>
              <w:rPr>
                <w:rFonts w:eastAsia="Times New Roman" w:cs="Times New Roman"/>
                <w:sz w:val="20"/>
                <w:szCs w:val="20"/>
              </w:rPr>
            </w:pPr>
          </w:p>
        </w:tc>
      </w:tr>
      <w:tr w:rsidR="00C033F9" w:rsidRPr="008C5D58" w14:paraId="4884D374" w14:textId="77777777" w:rsidTr="00DA591B">
        <w:trPr>
          <w:trHeight w:hRule="exact" w:val="288"/>
          <w:jc w:val="center"/>
        </w:trPr>
        <w:tc>
          <w:tcPr>
            <w:tcW w:w="6480" w:type="dxa"/>
            <w:tcBorders>
              <w:top w:val="nil"/>
              <w:left w:val="nil"/>
              <w:bottom w:val="nil"/>
              <w:right w:val="nil"/>
            </w:tcBorders>
            <w:shd w:val="clear" w:color="auto" w:fill="auto"/>
            <w:vAlign w:val="center"/>
            <w:hideMark/>
          </w:tcPr>
          <w:p w14:paraId="1C54D1ED" w14:textId="77777777" w:rsidR="00C033F9" w:rsidRPr="008C5D58" w:rsidRDefault="00C033F9" w:rsidP="00DA591B">
            <w:pPr>
              <w:rPr>
                <w:rFonts w:eastAsia="Times New Roman" w:cs="Times New Roman"/>
                <w:sz w:val="20"/>
                <w:szCs w:val="20"/>
              </w:rPr>
            </w:pPr>
            <w:r w:rsidRPr="008C5D58">
              <w:rPr>
                <w:rFonts w:eastAsia="Times New Roman" w:cs="Times New Roman"/>
                <w:sz w:val="20"/>
                <w:szCs w:val="20"/>
              </w:rPr>
              <w:t>Testing method</w:t>
            </w:r>
          </w:p>
        </w:tc>
        <w:tc>
          <w:tcPr>
            <w:tcW w:w="900" w:type="dxa"/>
            <w:tcBorders>
              <w:top w:val="nil"/>
              <w:left w:val="nil"/>
              <w:bottom w:val="nil"/>
              <w:right w:val="nil"/>
            </w:tcBorders>
            <w:shd w:val="clear" w:color="auto" w:fill="auto"/>
            <w:vAlign w:val="center"/>
            <w:hideMark/>
          </w:tcPr>
          <w:p w14:paraId="7D063654" w14:textId="77777777" w:rsidR="00C033F9" w:rsidRPr="008C5D58" w:rsidRDefault="00C033F9" w:rsidP="00DA591B">
            <w:pPr>
              <w:spacing w:line="480" w:lineRule="auto"/>
              <w:jc w:val="center"/>
              <w:rPr>
                <w:rFonts w:eastAsia="Times New Roman" w:cs="Times New Roman"/>
                <w:sz w:val="20"/>
                <w:szCs w:val="20"/>
              </w:rPr>
            </w:pPr>
            <w:r w:rsidRPr="008C5D58">
              <w:rPr>
                <w:rFonts w:eastAsia="Times New Roman" w:cs="Times New Roman"/>
                <w:sz w:val="20"/>
                <w:szCs w:val="20"/>
              </w:rPr>
              <w:t>X</w:t>
            </w:r>
          </w:p>
        </w:tc>
        <w:tc>
          <w:tcPr>
            <w:tcW w:w="1980" w:type="dxa"/>
            <w:gridSpan w:val="2"/>
            <w:tcBorders>
              <w:top w:val="nil"/>
              <w:left w:val="nil"/>
              <w:bottom w:val="nil"/>
              <w:right w:val="nil"/>
            </w:tcBorders>
            <w:shd w:val="clear" w:color="auto" w:fill="auto"/>
            <w:vAlign w:val="center"/>
            <w:hideMark/>
          </w:tcPr>
          <w:p w14:paraId="725F2E6C" w14:textId="77777777" w:rsidR="00C033F9" w:rsidRPr="008C5D58" w:rsidRDefault="00C033F9" w:rsidP="00DA591B">
            <w:pPr>
              <w:spacing w:line="480" w:lineRule="auto"/>
              <w:ind w:right="-303"/>
              <w:jc w:val="center"/>
              <w:rPr>
                <w:rFonts w:eastAsia="Times New Roman" w:cs="Times New Roman"/>
                <w:sz w:val="20"/>
                <w:szCs w:val="20"/>
              </w:rPr>
            </w:pPr>
          </w:p>
        </w:tc>
      </w:tr>
      <w:tr w:rsidR="00C033F9" w:rsidRPr="008C5D58" w14:paraId="7FA616C7" w14:textId="77777777" w:rsidTr="00DA591B">
        <w:trPr>
          <w:trHeight w:hRule="exact" w:val="279"/>
          <w:jc w:val="center"/>
        </w:trPr>
        <w:tc>
          <w:tcPr>
            <w:tcW w:w="6480" w:type="dxa"/>
            <w:tcBorders>
              <w:top w:val="nil"/>
              <w:left w:val="nil"/>
              <w:bottom w:val="nil"/>
              <w:right w:val="nil"/>
            </w:tcBorders>
            <w:shd w:val="clear" w:color="auto" w:fill="auto"/>
            <w:vAlign w:val="center"/>
            <w:hideMark/>
          </w:tcPr>
          <w:p w14:paraId="2AB0EA79" w14:textId="77777777" w:rsidR="00C033F9" w:rsidRPr="008C5D58" w:rsidRDefault="00C033F9" w:rsidP="00DA591B">
            <w:pPr>
              <w:rPr>
                <w:rFonts w:eastAsia="Times New Roman" w:cs="Times New Roman"/>
                <w:sz w:val="20"/>
                <w:szCs w:val="20"/>
              </w:rPr>
            </w:pPr>
            <w:r w:rsidRPr="008C5D58">
              <w:rPr>
                <w:rFonts w:eastAsia="Times New Roman" w:cs="Times New Roman"/>
                <w:sz w:val="20"/>
                <w:szCs w:val="20"/>
              </w:rPr>
              <w:t>Transmission of the micro</w:t>
            </w:r>
            <w:r>
              <w:rPr>
                <w:rFonts w:eastAsia="Times New Roman" w:cs="Times New Roman"/>
                <w:sz w:val="20"/>
                <w:szCs w:val="20"/>
              </w:rPr>
              <w:t>organism from animals to people</w:t>
            </w:r>
          </w:p>
        </w:tc>
        <w:tc>
          <w:tcPr>
            <w:tcW w:w="900" w:type="dxa"/>
            <w:tcBorders>
              <w:top w:val="nil"/>
              <w:left w:val="nil"/>
              <w:bottom w:val="nil"/>
              <w:right w:val="nil"/>
            </w:tcBorders>
            <w:shd w:val="clear" w:color="auto" w:fill="auto"/>
            <w:vAlign w:val="center"/>
            <w:hideMark/>
          </w:tcPr>
          <w:p w14:paraId="601FFBEC" w14:textId="77777777" w:rsidR="00C033F9" w:rsidRPr="008C5D58" w:rsidRDefault="00C033F9" w:rsidP="00DA591B">
            <w:pPr>
              <w:spacing w:line="480" w:lineRule="auto"/>
              <w:jc w:val="center"/>
              <w:rPr>
                <w:rFonts w:eastAsia="Times New Roman" w:cs="Times New Roman"/>
                <w:sz w:val="20"/>
                <w:szCs w:val="20"/>
              </w:rPr>
            </w:pPr>
            <w:r w:rsidRPr="008C5D58">
              <w:rPr>
                <w:rFonts w:eastAsia="Times New Roman" w:cs="Times New Roman"/>
                <w:sz w:val="20"/>
                <w:szCs w:val="20"/>
              </w:rPr>
              <w:t>X</w:t>
            </w:r>
          </w:p>
        </w:tc>
        <w:tc>
          <w:tcPr>
            <w:tcW w:w="1980" w:type="dxa"/>
            <w:gridSpan w:val="2"/>
            <w:tcBorders>
              <w:top w:val="nil"/>
              <w:left w:val="nil"/>
              <w:bottom w:val="nil"/>
              <w:right w:val="nil"/>
            </w:tcBorders>
            <w:shd w:val="clear" w:color="auto" w:fill="auto"/>
            <w:vAlign w:val="center"/>
            <w:hideMark/>
          </w:tcPr>
          <w:p w14:paraId="46107004" w14:textId="77777777" w:rsidR="00C033F9" w:rsidRPr="008C5D58" w:rsidRDefault="00C033F9" w:rsidP="00DA591B">
            <w:pPr>
              <w:spacing w:line="480" w:lineRule="auto"/>
              <w:ind w:right="-303"/>
              <w:jc w:val="center"/>
              <w:rPr>
                <w:rFonts w:eastAsia="Times New Roman" w:cs="Times New Roman"/>
                <w:sz w:val="20"/>
                <w:szCs w:val="20"/>
              </w:rPr>
            </w:pPr>
          </w:p>
        </w:tc>
      </w:tr>
      <w:tr w:rsidR="00C033F9" w:rsidRPr="008C5D58" w14:paraId="61643732" w14:textId="77777777" w:rsidTr="00DA591B">
        <w:trPr>
          <w:trHeight w:hRule="exact" w:val="288"/>
          <w:jc w:val="center"/>
        </w:trPr>
        <w:tc>
          <w:tcPr>
            <w:tcW w:w="6480" w:type="dxa"/>
            <w:tcBorders>
              <w:top w:val="nil"/>
              <w:left w:val="nil"/>
              <w:bottom w:val="nil"/>
              <w:right w:val="nil"/>
            </w:tcBorders>
            <w:shd w:val="clear" w:color="auto" w:fill="auto"/>
            <w:vAlign w:val="center"/>
            <w:hideMark/>
          </w:tcPr>
          <w:p w14:paraId="21C4BB84" w14:textId="77777777" w:rsidR="00C033F9" w:rsidRPr="008C5D58" w:rsidRDefault="00C033F9" w:rsidP="00DA591B">
            <w:pPr>
              <w:rPr>
                <w:rFonts w:eastAsia="Times New Roman" w:cs="Times New Roman"/>
                <w:sz w:val="20"/>
                <w:szCs w:val="20"/>
              </w:rPr>
            </w:pPr>
            <w:r w:rsidRPr="008C5D58">
              <w:rPr>
                <w:rFonts w:eastAsia="Times New Roman" w:cs="Times New Roman"/>
                <w:sz w:val="20"/>
                <w:szCs w:val="20"/>
              </w:rPr>
              <w:t>Vector-borne</w:t>
            </w:r>
          </w:p>
        </w:tc>
        <w:tc>
          <w:tcPr>
            <w:tcW w:w="900" w:type="dxa"/>
            <w:tcBorders>
              <w:top w:val="nil"/>
              <w:left w:val="nil"/>
              <w:bottom w:val="nil"/>
              <w:right w:val="nil"/>
            </w:tcBorders>
            <w:shd w:val="clear" w:color="auto" w:fill="auto"/>
            <w:vAlign w:val="center"/>
            <w:hideMark/>
          </w:tcPr>
          <w:p w14:paraId="135A8E19" w14:textId="77777777" w:rsidR="00C033F9" w:rsidRPr="008C5D58" w:rsidRDefault="00C033F9" w:rsidP="00DA591B">
            <w:pPr>
              <w:spacing w:line="480" w:lineRule="auto"/>
              <w:jc w:val="center"/>
              <w:rPr>
                <w:rFonts w:eastAsia="Times New Roman" w:cs="Times New Roman"/>
                <w:sz w:val="20"/>
                <w:szCs w:val="20"/>
              </w:rPr>
            </w:pPr>
            <w:r w:rsidRPr="008C5D58">
              <w:rPr>
                <w:rFonts w:eastAsia="Times New Roman" w:cs="Times New Roman"/>
                <w:sz w:val="20"/>
                <w:szCs w:val="20"/>
              </w:rPr>
              <w:t>X</w:t>
            </w:r>
          </w:p>
        </w:tc>
        <w:tc>
          <w:tcPr>
            <w:tcW w:w="1980" w:type="dxa"/>
            <w:gridSpan w:val="2"/>
            <w:tcBorders>
              <w:top w:val="nil"/>
              <w:left w:val="nil"/>
              <w:bottom w:val="nil"/>
              <w:right w:val="nil"/>
            </w:tcBorders>
            <w:shd w:val="clear" w:color="auto" w:fill="auto"/>
            <w:vAlign w:val="center"/>
            <w:hideMark/>
          </w:tcPr>
          <w:p w14:paraId="140A1214" w14:textId="77777777" w:rsidR="00C033F9" w:rsidRPr="008C5D58" w:rsidRDefault="00C033F9" w:rsidP="00DA591B">
            <w:pPr>
              <w:spacing w:line="480" w:lineRule="auto"/>
              <w:ind w:right="-303"/>
              <w:jc w:val="center"/>
              <w:rPr>
                <w:rFonts w:eastAsia="Times New Roman" w:cs="Times New Roman"/>
                <w:sz w:val="20"/>
                <w:szCs w:val="20"/>
              </w:rPr>
            </w:pPr>
            <w:r w:rsidRPr="008C5D58">
              <w:rPr>
                <w:rFonts w:eastAsia="Times New Roman" w:cs="Times New Roman"/>
                <w:sz w:val="20"/>
                <w:szCs w:val="20"/>
              </w:rPr>
              <w:t>X</w:t>
            </w:r>
          </w:p>
        </w:tc>
      </w:tr>
      <w:tr w:rsidR="00C033F9" w:rsidRPr="008C5D58" w14:paraId="53DC16A9" w14:textId="77777777" w:rsidTr="00DA591B">
        <w:trPr>
          <w:trHeight w:hRule="exact" w:val="288"/>
          <w:jc w:val="center"/>
        </w:trPr>
        <w:tc>
          <w:tcPr>
            <w:tcW w:w="6480" w:type="dxa"/>
            <w:tcBorders>
              <w:top w:val="nil"/>
              <w:left w:val="nil"/>
              <w:bottom w:val="single" w:sz="12" w:space="0" w:color="000000"/>
              <w:right w:val="nil"/>
            </w:tcBorders>
            <w:shd w:val="clear" w:color="auto" w:fill="auto"/>
            <w:vAlign w:val="center"/>
            <w:hideMark/>
          </w:tcPr>
          <w:p w14:paraId="5CA66044" w14:textId="77777777" w:rsidR="00C033F9" w:rsidRPr="008C5D58" w:rsidRDefault="00C033F9" w:rsidP="00DA591B">
            <w:pPr>
              <w:rPr>
                <w:rFonts w:eastAsia="Times New Roman" w:cs="Times New Roman"/>
                <w:sz w:val="20"/>
                <w:szCs w:val="20"/>
              </w:rPr>
            </w:pPr>
            <w:r w:rsidRPr="008C5D58">
              <w:rPr>
                <w:rFonts w:eastAsia="Times New Roman" w:cs="Times New Roman"/>
                <w:sz w:val="20"/>
                <w:szCs w:val="20"/>
              </w:rPr>
              <w:t>Zoonosis (Not event specific)</w:t>
            </w:r>
          </w:p>
        </w:tc>
        <w:tc>
          <w:tcPr>
            <w:tcW w:w="900" w:type="dxa"/>
            <w:tcBorders>
              <w:top w:val="nil"/>
              <w:left w:val="nil"/>
              <w:bottom w:val="single" w:sz="12" w:space="0" w:color="000000"/>
              <w:right w:val="nil"/>
            </w:tcBorders>
            <w:shd w:val="clear" w:color="auto" w:fill="auto"/>
            <w:vAlign w:val="center"/>
            <w:hideMark/>
          </w:tcPr>
          <w:p w14:paraId="75C7E824" w14:textId="77777777" w:rsidR="00C033F9" w:rsidRPr="008C5D58" w:rsidRDefault="00C033F9" w:rsidP="00DA591B">
            <w:pPr>
              <w:spacing w:line="480" w:lineRule="auto"/>
              <w:jc w:val="center"/>
              <w:rPr>
                <w:rFonts w:eastAsia="Times New Roman" w:cs="Times New Roman"/>
                <w:sz w:val="20"/>
                <w:szCs w:val="20"/>
              </w:rPr>
            </w:pPr>
            <w:r w:rsidRPr="008C5D58">
              <w:rPr>
                <w:rFonts w:eastAsia="Times New Roman" w:cs="Times New Roman"/>
                <w:sz w:val="20"/>
                <w:szCs w:val="20"/>
              </w:rPr>
              <w:t>X</w:t>
            </w:r>
          </w:p>
        </w:tc>
        <w:tc>
          <w:tcPr>
            <w:tcW w:w="1980" w:type="dxa"/>
            <w:gridSpan w:val="2"/>
            <w:tcBorders>
              <w:top w:val="nil"/>
              <w:left w:val="nil"/>
              <w:bottom w:val="single" w:sz="12" w:space="0" w:color="000000"/>
              <w:right w:val="nil"/>
            </w:tcBorders>
            <w:shd w:val="clear" w:color="auto" w:fill="auto"/>
            <w:vAlign w:val="center"/>
            <w:hideMark/>
          </w:tcPr>
          <w:p w14:paraId="1121AC4F" w14:textId="77777777" w:rsidR="00C033F9" w:rsidRPr="008C5D58" w:rsidRDefault="00C033F9" w:rsidP="00DA591B">
            <w:pPr>
              <w:spacing w:line="480" w:lineRule="auto"/>
              <w:ind w:right="-303"/>
              <w:jc w:val="center"/>
              <w:rPr>
                <w:rFonts w:eastAsia="Times New Roman" w:cs="Times New Roman"/>
                <w:sz w:val="20"/>
                <w:szCs w:val="20"/>
              </w:rPr>
            </w:pPr>
            <w:r w:rsidRPr="008C5D58">
              <w:rPr>
                <w:rFonts w:eastAsia="Times New Roman" w:cs="Times New Roman"/>
                <w:sz w:val="20"/>
                <w:szCs w:val="20"/>
              </w:rPr>
              <w:t>X</w:t>
            </w:r>
          </w:p>
        </w:tc>
      </w:tr>
    </w:tbl>
    <w:p w14:paraId="3D5E2191" w14:textId="77777777" w:rsidR="00C033F9" w:rsidRDefault="00C033F9" w:rsidP="00C033F9">
      <w:pPr>
        <w:spacing w:line="480" w:lineRule="auto"/>
      </w:pPr>
    </w:p>
    <w:p w14:paraId="5F3A9F26" w14:textId="77777777" w:rsidR="00C033F9" w:rsidRDefault="00C033F9" w:rsidP="00C033F9">
      <w:pPr>
        <w:spacing w:line="480" w:lineRule="auto"/>
      </w:pPr>
      <w:r>
        <w:t>Table 1. A list of all EIDR variables and whether they were present in the Jones et al. (2008) data.</w:t>
      </w:r>
    </w:p>
    <w:p w14:paraId="4BE0929B" w14:textId="77777777" w:rsidR="00403603" w:rsidRDefault="00403603" w:rsidP="006B1478">
      <w:pPr>
        <w:pStyle w:val="CommentText"/>
        <w:spacing w:line="480" w:lineRule="auto"/>
        <w:ind w:firstLine="720"/>
      </w:pPr>
    </w:p>
    <w:p w14:paraId="492E3A47" w14:textId="0B11CBB7" w:rsidR="00242478" w:rsidRPr="00384104" w:rsidRDefault="00236F8A" w:rsidP="006B1478">
      <w:pPr>
        <w:pStyle w:val="Normal1"/>
        <w:spacing w:line="480" w:lineRule="auto"/>
        <w:rPr>
          <w:b/>
          <w:i/>
          <w:sz w:val="24"/>
          <w:szCs w:val="24"/>
        </w:rPr>
      </w:pPr>
      <w:r>
        <w:rPr>
          <w:b/>
          <w:i/>
          <w:sz w:val="24"/>
          <w:szCs w:val="24"/>
        </w:rPr>
        <w:t>Statistics</w:t>
      </w:r>
    </w:p>
    <w:p w14:paraId="0DA9A334" w14:textId="4EEB990B" w:rsidR="003704E2" w:rsidRPr="003704E2" w:rsidRDefault="004819AE" w:rsidP="006B1478">
      <w:pPr>
        <w:pStyle w:val="Normal1"/>
        <w:spacing w:line="480" w:lineRule="auto"/>
        <w:rPr>
          <w:sz w:val="24"/>
          <w:szCs w:val="24"/>
        </w:rPr>
      </w:pPr>
      <w:r>
        <w:rPr>
          <w:sz w:val="24"/>
          <w:szCs w:val="24"/>
        </w:rPr>
        <w:tab/>
        <w:t>Chi-square</w:t>
      </w:r>
      <w:r w:rsidR="003704E2">
        <w:rPr>
          <w:sz w:val="24"/>
          <w:szCs w:val="24"/>
        </w:rPr>
        <w:t xml:space="preserve"> tests were used to compare the distribution of categorical variables within the EIDR database and Jones et al. database (2008). Data collection methods and criteria for EID event inclusion differed between studies, so the datasets are predominantly indep</w:t>
      </w:r>
      <w:r w:rsidR="00D12A3B">
        <w:rPr>
          <w:sz w:val="24"/>
          <w:szCs w:val="24"/>
        </w:rPr>
        <w:t>endent and appropriate for the c</w:t>
      </w:r>
      <w:r>
        <w:rPr>
          <w:sz w:val="24"/>
          <w:szCs w:val="24"/>
        </w:rPr>
        <w:t>hi-square</w:t>
      </w:r>
      <w:r w:rsidR="003704E2">
        <w:rPr>
          <w:sz w:val="24"/>
          <w:szCs w:val="24"/>
        </w:rPr>
        <w:t xml:space="preserve"> test. </w:t>
      </w:r>
    </w:p>
    <w:p w14:paraId="42ABB47B" w14:textId="77777777" w:rsidR="00242478" w:rsidRPr="00242478" w:rsidRDefault="00242478" w:rsidP="006B1478">
      <w:pPr>
        <w:pStyle w:val="Normal1"/>
        <w:spacing w:line="480" w:lineRule="auto"/>
        <w:rPr>
          <w:b/>
          <w:sz w:val="24"/>
          <w:szCs w:val="24"/>
        </w:rPr>
      </w:pPr>
    </w:p>
    <w:p w14:paraId="1E80D92F" w14:textId="58FDFCD4" w:rsidR="007708AD" w:rsidRPr="00886287" w:rsidRDefault="008A1619" w:rsidP="006B1478">
      <w:pPr>
        <w:pStyle w:val="Normal1"/>
        <w:spacing w:line="480" w:lineRule="auto"/>
        <w:rPr>
          <w:b/>
          <w:sz w:val="24"/>
          <w:szCs w:val="24"/>
        </w:rPr>
      </w:pPr>
      <w:r>
        <w:rPr>
          <w:b/>
          <w:sz w:val="24"/>
          <w:szCs w:val="24"/>
        </w:rPr>
        <w:t>RESULTS</w:t>
      </w:r>
    </w:p>
    <w:p w14:paraId="14F89318" w14:textId="77777777" w:rsidR="00C61759" w:rsidRPr="006D79DB" w:rsidRDefault="00C61759" w:rsidP="006B1478">
      <w:pPr>
        <w:spacing w:line="480" w:lineRule="auto"/>
        <w:rPr>
          <w:i/>
          <w:color w:val="auto"/>
        </w:rPr>
      </w:pPr>
      <w:r w:rsidRPr="00886287">
        <w:rPr>
          <w:b/>
          <w:bCs/>
          <w:i/>
        </w:rPr>
        <w:t>EID Events</w:t>
      </w:r>
    </w:p>
    <w:p w14:paraId="37A81351" w14:textId="26F4320D" w:rsidR="00D309A8" w:rsidRPr="006D79DB" w:rsidRDefault="008D0FBB" w:rsidP="006B1478">
      <w:pPr>
        <w:spacing w:line="480" w:lineRule="auto"/>
        <w:ind w:firstLine="720"/>
        <w:rPr>
          <w:color w:val="auto"/>
        </w:rPr>
      </w:pPr>
      <w:r>
        <w:t xml:space="preserve">The </w:t>
      </w:r>
      <w:r w:rsidR="00D309A8" w:rsidRPr="00886287">
        <w:t xml:space="preserve">EIDR </w:t>
      </w:r>
      <w:r>
        <w:t xml:space="preserve">database </w:t>
      </w:r>
      <w:r w:rsidR="00D309A8" w:rsidRPr="00886287">
        <w:t>is dominated by EID events caused by ba</w:t>
      </w:r>
      <w:r w:rsidR="00A54532">
        <w:t>cteria (50.0%) and viruses (31.7</w:t>
      </w:r>
      <w:r w:rsidR="00D309A8" w:rsidRPr="00886287">
        <w:t xml:space="preserve">%). Vector-borne diseases are associated with 22.0% of EID events in EIDR. EID events occurred primarily in North America (31.7%), Europe (24.3%) and Asia (18.3%), although no adjustment has been made to offset </w:t>
      </w:r>
      <w:r w:rsidR="0096038A">
        <w:t>potential</w:t>
      </w:r>
      <w:r w:rsidR="00367551" w:rsidRPr="00886287">
        <w:t xml:space="preserve"> </w:t>
      </w:r>
      <w:r w:rsidR="00D309A8" w:rsidRPr="00886287">
        <w:t>bias</w:t>
      </w:r>
      <w:r w:rsidR="00E41046">
        <w:t xml:space="preserve"> (e.g., information, surveillance, reporting)</w:t>
      </w:r>
      <w:r w:rsidR="00D309A8" w:rsidRPr="00886287">
        <w:t xml:space="preserve">. </w:t>
      </w:r>
    </w:p>
    <w:p w14:paraId="683AAA35" w14:textId="0EE0CC27" w:rsidR="008B2822" w:rsidRPr="006D79DB" w:rsidRDefault="008B2822" w:rsidP="006B1478">
      <w:pPr>
        <w:spacing w:line="480" w:lineRule="auto"/>
        <w:ind w:firstLine="720"/>
        <w:rPr>
          <w:color w:val="auto"/>
        </w:rPr>
      </w:pPr>
      <w:r w:rsidRPr="001F0663">
        <w:t xml:space="preserve">Events representing the earliest instance of </w:t>
      </w:r>
      <w:r w:rsidR="00D309A8" w:rsidRPr="001F0663">
        <w:t xml:space="preserve">natural </w:t>
      </w:r>
      <w:r w:rsidRPr="00886287">
        <w:t>human infection by a microorganism are the most numerous (55.7%), followed by eve</w:t>
      </w:r>
      <w:r w:rsidR="00D309A8" w:rsidRPr="00886287">
        <w:t>nts representing new or expanding</w:t>
      </w:r>
      <w:r w:rsidRPr="00886287">
        <w:t xml:space="preserve"> dr</w:t>
      </w:r>
      <w:r w:rsidR="00D309A8" w:rsidRPr="00886287">
        <w:t>ug resistance (20.9%), increasing</w:t>
      </w:r>
      <w:r w:rsidRPr="00886287">
        <w:t xml:space="preserve"> incid</w:t>
      </w:r>
      <w:r w:rsidR="00D309A8" w:rsidRPr="00886287">
        <w:t>ence (6.9%), new or expanding</w:t>
      </w:r>
      <w:r w:rsidRPr="00886287">
        <w:t xml:space="preserve"> region (6.3%), increased virulence (5.7%), and reemergence after control or elimination (5.1%). The most commonly identified cause of EID events is the use of antimicrobial agents (20.3%). Other significant causes include human susceptibility to infection (18.9%), proximity to wildlife (11.1%), human behavior (11.1%), and ecosystem change (10.6%). Notably, no cause could be identified </w:t>
      </w:r>
      <w:r w:rsidR="00367551">
        <w:t>in</w:t>
      </w:r>
      <w:r w:rsidRPr="00886287">
        <w:t xml:space="preserve"> 28.9% of EID events. </w:t>
      </w:r>
    </w:p>
    <w:p w14:paraId="2DA0A320" w14:textId="5273908E" w:rsidR="008B2822" w:rsidRPr="006D79DB" w:rsidRDefault="008B2822" w:rsidP="006B1478">
      <w:pPr>
        <w:spacing w:line="480" w:lineRule="auto"/>
        <w:ind w:firstLine="720"/>
        <w:rPr>
          <w:rFonts w:eastAsia="Times New Roman"/>
          <w:color w:val="auto"/>
        </w:rPr>
      </w:pPr>
      <w:r w:rsidRPr="001F0663">
        <w:rPr>
          <w:rFonts w:eastAsia="Times New Roman"/>
        </w:rPr>
        <w:t xml:space="preserve">The majority of EID events involve known zoonotic pathogens (63.1%). Just over half of these zoonotic EID events involve a specifically documented instance of transmission of a microorganism from animals to humans during the event (52.0% of zoonotic EID events, 32.9% of all EID events). </w:t>
      </w:r>
      <w:r w:rsidR="00AC3F6A">
        <w:rPr>
          <w:rFonts w:eastAsia="Times New Roman"/>
        </w:rPr>
        <w:t xml:space="preserve">In </w:t>
      </w:r>
      <w:r w:rsidRPr="00886287">
        <w:rPr>
          <w:rFonts w:eastAsia="Times New Roman"/>
        </w:rPr>
        <w:t xml:space="preserve">EID events </w:t>
      </w:r>
      <w:r w:rsidR="00AC3F6A">
        <w:rPr>
          <w:rFonts w:eastAsia="Times New Roman"/>
        </w:rPr>
        <w:t>involving</w:t>
      </w:r>
      <w:r w:rsidRPr="00886287">
        <w:rPr>
          <w:rFonts w:eastAsia="Times New Roman"/>
        </w:rPr>
        <w:t xml:space="preserve"> zoonotic pathogens but </w:t>
      </w:r>
      <w:r w:rsidR="00AC3F6A">
        <w:rPr>
          <w:rFonts w:eastAsia="Times New Roman"/>
        </w:rPr>
        <w:t>without</w:t>
      </w:r>
      <w:r w:rsidRPr="00886287">
        <w:rPr>
          <w:rFonts w:eastAsia="Times New Roman"/>
        </w:rPr>
        <w:t xml:space="preserve"> a specifically documented instance of animal</w:t>
      </w:r>
      <w:r w:rsidR="00AC3F6A">
        <w:rPr>
          <w:rFonts w:eastAsia="Times New Roman"/>
        </w:rPr>
        <w:t>-</w:t>
      </w:r>
      <w:r w:rsidRPr="00886287">
        <w:rPr>
          <w:rFonts w:eastAsia="Times New Roman"/>
        </w:rPr>
        <w:t>to</w:t>
      </w:r>
      <w:r w:rsidR="00AC3F6A">
        <w:rPr>
          <w:rFonts w:eastAsia="Times New Roman"/>
        </w:rPr>
        <w:t>-</w:t>
      </w:r>
      <w:r w:rsidRPr="00886287">
        <w:rPr>
          <w:rFonts w:eastAsia="Times New Roman"/>
        </w:rPr>
        <w:t>human</w:t>
      </w:r>
      <w:r w:rsidR="00AC3F6A">
        <w:rPr>
          <w:rFonts w:eastAsia="Times New Roman"/>
        </w:rPr>
        <w:t xml:space="preserve"> transmission, the transmission</w:t>
      </w:r>
      <w:r w:rsidR="00505866">
        <w:rPr>
          <w:rFonts w:eastAsia="Times New Roman"/>
        </w:rPr>
        <w:t xml:space="preserve"> pathway</w:t>
      </w:r>
      <w:r w:rsidRPr="00886287">
        <w:rPr>
          <w:rFonts w:eastAsia="Times New Roman"/>
        </w:rPr>
        <w:t xml:space="preserve"> is primarily unknown (63%), although nosocomial transmission occurred in a notable number (13.9%).  </w:t>
      </w:r>
    </w:p>
    <w:p w14:paraId="7726EBC0" w14:textId="00E24BC5" w:rsidR="00C61759" w:rsidRPr="006D79DB" w:rsidRDefault="00C61759" w:rsidP="006B1478">
      <w:pPr>
        <w:spacing w:line="480" w:lineRule="auto"/>
        <w:rPr>
          <w:rFonts w:eastAsia="Times New Roman"/>
          <w:color w:val="auto"/>
        </w:rPr>
      </w:pPr>
    </w:p>
    <w:p w14:paraId="2B2F124C" w14:textId="77777777" w:rsidR="00C61759" w:rsidRPr="006D79DB" w:rsidRDefault="00C61759" w:rsidP="006B1478">
      <w:pPr>
        <w:spacing w:line="480" w:lineRule="auto"/>
        <w:rPr>
          <w:i/>
          <w:color w:val="auto"/>
        </w:rPr>
      </w:pPr>
      <w:r w:rsidRPr="001F0663">
        <w:rPr>
          <w:b/>
          <w:bCs/>
          <w:i/>
          <w:iCs/>
        </w:rPr>
        <w:t>EIDR Web Application</w:t>
      </w:r>
    </w:p>
    <w:p w14:paraId="47DDB6AA" w14:textId="592F9FAD" w:rsidR="00C61759" w:rsidRPr="006D79DB" w:rsidRDefault="00C61759" w:rsidP="006B1478">
      <w:pPr>
        <w:spacing w:line="480" w:lineRule="auto"/>
        <w:ind w:firstLine="720"/>
        <w:rPr>
          <w:color w:val="auto"/>
        </w:rPr>
      </w:pPr>
      <w:r w:rsidRPr="001F0663">
        <w:rPr>
          <w:shd w:val="clear" w:color="auto" w:fill="FFFFFF"/>
        </w:rPr>
        <w:t>An interactive web-application displays the information stored in EIDR</w:t>
      </w:r>
      <w:r w:rsidR="00E1035A">
        <w:rPr>
          <w:shd w:val="clear" w:color="auto" w:fill="FFFFFF"/>
        </w:rPr>
        <w:t xml:space="preserve"> (</w:t>
      </w:r>
      <w:r w:rsidR="00516D4C" w:rsidRPr="00AE703D">
        <w:rPr>
          <w:rStyle w:val="Hyperlink"/>
        </w:rPr>
        <w:t>http://eidr.ecohealthalliance.org</w:t>
      </w:r>
      <w:r w:rsidR="00E1035A">
        <w:rPr>
          <w:shd w:val="clear" w:color="auto" w:fill="FFFFFF"/>
        </w:rPr>
        <w:t>)</w:t>
      </w:r>
      <w:r w:rsidR="00FE3ADE">
        <w:rPr>
          <w:shd w:val="clear" w:color="auto" w:fill="FFFFFF"/>
        </w:rPr>
        <w:t>. Through EIDR</w:t>
      </w:r>
      <w:r w:rsidRPr="001F0663">
        <w:rPr>
          <w:shd w:val="clear" w:color="auto" w:fill="FFFFFF"/>
        </w:rPr>
        <w:t xml:space="preserve"> website</w:t>
      </w:r>
      <w:r w:rsidR="00AC3F6A">
        <w:rPr>
          <w:shd w:val="clear" w:color="auto" w:fill="FFFFFF"/>
        </w:rPr>
        <w:t>,</w:t>
      </w:r>
      <w:r w:rsidRPr="001F0663">
        <w:rPr>
          <w:shd w:val="clear" w:color="auto" w:fill="FFFFFF"/>
        </w:rPr>
        <w:t xml:space="preserve"> EID events can be explored in a variety of ways. The “Emergence Events” view </w:t>
      </w:r>
      <w:r w:rsidR="00AC3F6A">
        <w:rPr>
          <w:shd w:val="clear" w:color="auto" w:fill="FFFFFF"/>
        </w:rPr>
        <w:t>displays</w:t>
      </w:r>
      <w:r w:rsidRPr="001F0663">
        <w:rPr>
          <w:shd w:val="clear" w:color="auto" w:fill="FFFFFF"/>
        </w:rPr>
        <w:t xml:space="preserve"> EID eve</w:t>
      </w:r>
      <w:r w:rsidRPr="00886287">
        <w:rPr>
          <w:shd w:val="clear" w:color="auto" w:fill="FFFFFF"/>
        </w:rPr>
        <w:t>nts</w:t>
      </w:r>
      <w:r w:rsidR="00AC3F6A">
        <w:rPr>
          <w:shd w:val="clear" w:color="auto" w:fill="FFFFFF"/>
        </w:rPr>
        <w:t xml:space="preserve"> in a table</w:t>
      </w:r>
      <w:r w:rsidRPr="00886287">
        <w:rPr>
          <w:shd w:val="clear" w:color="auto" w:fill="FFFFFF"/>
        </w:rPr>
        <w:t>. Users can choose which EIDR variables</w:t>
      </w:r>
      <w:r w:rsidR="00D309A8" w:rsidRPr="00886287">
        <w:rPr>
          <w:shd w:val="clear" w:color="auto" w:fill="FFFFFF"/>
        </w:rPr>
        <w:t xml:space="preserve"> they would like to view (Fig. 1</w:t>
      </w:r>
      <w:r w:rsidRPr="00886287">
        <w:rPr>
          <w:shd w:val="clear" w:color="auto" w:fill="FFFFFF"/>
        </w:rPr>
        <w:t>), and perform specific searches using a filter feature</w:t>
      </w:r>
      <w:r w:rsidR="00505866">
        <w:rPr>
          <w:shd w:val="clear" w:color="auto" w:fill="FFFFFF"/>
        </w:rPr>
        <w:t xml:space="preserve"> that</w:t>
      </w:r>
      <w:r w:rsidRPr="00886287">
        <w:rPr>
          <w:shd w:val="clear" w:color="auto" w:fill="FFFFFF"/>
        </w:rPr>
        <w:t xml:space="preserve"> allows users to search for events with a common variable, like a specific host, or pathogen. A map of all EID events is offered thro</w:t>
      </w:r>
      <w:r w:rsidR="00D309A8" w:rsidRPr="00886287">
        <w:rPr>
          <w:shd w:val="clear" w:color="auto" w:fill="FFFFFF"/>
        </w:rPr>
        <w:t>ugh the “Event Map” view (Fig. 2</w:t>
      </w:r>
      <w:r w:rsidRPr="00886287">
        <w:rPr>
          <w:shd w:val="clear" w:color="auto" w:fill="FFFFFF"/>
        </w:rPr>
        <w:t>). Additional methods and variable</w:t>
      </w:r>
      <w:r w:rsidR="00520BBB" w:rsidRPr="00886287">
        <w:rPr>
          <w:shd w:val="clear" w:color="auto" w:fill="FFFFFF"/>
        </w:rPr>
        <w:t xml:space="preserve"> </w:t>
      </w:r>
      <w:r w:rsidRPr="00886287">
        <w:rPr>
          <w:shd w:val="clear" w:color="auto" w:fill="FFFFFF"/>
        </w:rPr>
        <w:t>definitions are available on the “About”, and “Variable Definitions” pages.</w:t>
      </w:r>
      <w:r w:rsidR="001731BD" w:rsidRPr="00886287">
        <w:rPr>
          <w:shd w:val="clear" w:color="auto" w:fill="FFFFFF"/>
        </w:rPr>
        <w:t xml:space="preserve"> </w:t>
      </w:r>
    </w:p>
    <w:p w14:paraId="0F6665A9" w14:textId="63A37640" w:rsidR="00C61759" w:rsidRPr="00384104" w:rsidRDefault="00C61759" w:rsidP="006B1478">
      <w:pPr>
        <w:spacing w:line="480" w:lineRule="auto"/>
        <w:ind w:firstLine="720"/>
        <w:rPr>
          <w:color w:val="auto"/>
        </w:rPr>
      </w:pPr>
      <w:r w:rsidRPr="001F0663">
        <w:rPr>
          <w:shd w:val="clear" w:color="auto" w:fill="FFFFFF"/>
        </w:rPr>
        <w:t xml:space="preserve">Users can explore individual EID events in greater detail through individual event pages. </w:t>
      </w:r>
      <w:r w:rsidR="00393975" w:rsidRPr="001F0663">
        <w:rPr>
          <w:shd w:val="clear" w:color="auto" w:fill="FFFFFF"/>
        </w:rPr>
        <w:t>Clicking on an event in the “Emergence Events” table can access event pages</w:t>
      </w:r>
      <w:r w:rsidRPr="001F0663">
        <w:rPr>
          <w:shd w:val="clear" w:color="auto" w:fill="FFFFFF"/>
        </w:rPr>
        <w:t>. Each EID event page contains a detailed report on the event, including a narrative abstract, a map showing the location of the event, tables of additional data, an</w:t>
      </w:r>
      <w:r w:rsidRPr="00886287">
        <w:rPr>
          <w:shd w:val="clear" w:color="auto" w:fill="FFFFFF"/>
        </w:rPr>
        <w:t>d a discussion board that allows users</w:t>
      </w:r>
      <w:r w:rsidR="00D309A8" w:rsidRPr="00886287">
        <w:rPr>
          <w:shd w:val="clear" w:color="auto" w:fill="FFFFFF"/>
        </w:rPr>
        <w:t xml:space="preserve"> to comment on the event (Fig. 3</w:t>
      </w:r>
      <w:r w:rsidRPr="00886287">
        <w:rPr>
          <w:shd w:val="clear" w:color="auto" w:fill="FFFFFF"/>
        </w:rPr>
        <w:t xml:space="preserve">). In some cases data </w:t>
      </w:r>
      <w:r w:rsidR="000C59EF" w:rsidRPr="0096038A">
        <w:rPr>
          <w:color w:val="auto"/>
          <w:shd w:val="clear" w:color="auto" w:fill="FFFFFF"/>
        </w:rPr>
        <w:t>are</w:t>
      </w:r>
      <w:r w:rsidR="000C59EF">
        <w:rPr>
          <w:shd w:val="clear" w:color="auto" w:fill="FFFFFF"/>
        </w:rPr>
        <w:t xml:space="preserve"> </w:t>
      </w:r>
      <w:r w:rsidRPr="00886287">
        <w:rPr>
          <w:shd w:val="clear" w:color="auto" w:fill="FFFFFF"/>
        </w:rPr>
        <w:t xml:space="preserve">displayed with supporting textual evidence. References for each event are available in the event pages. </w:t>
      </w:r>
    </w:p>
    <w:p w14:paraId="26B413F9" w14:textId="77777777" w:rsidR="00BB5146" w:rsidRDefault="00BB5146" w:rsidP="006B1478">
      <w:pPr>
        <w:pStyle w:val="CommentText"/>
        <w:spacing w:line="480" w:lineRule="auto"/>
        <w:ind w:firstLine="720"/>
      </w:pPr>
    </w:p>
    <w:p w14:paraId="656F1125" w14:textId="77777777" w:rsidR="00BB5146" w:rsidRPr="002C7266" w:rsidRDefault="00BB5146" w:rsidP="006B1478">
      <w:pPr>
        <w:pStyle w:val="Normal1"/>
        <w:spacing w:line="480" w:lineRule="auto"/>
        <w:rPr>
          <w:b/>
          <w:sz w:val="24"/>
          <w:szCs w:val="24"/>
        </w:rPr>
      </w:pPr>
      <w:r>
        <w:rPr>
          <w:b/>
          <w:sz w:val="24"/>
          <w:szCs w:val="24"/>
        </w:rPr>
        <w:t>Statistical Test</w:t>
      </w:r>
      <w:r w:rsidRPr="002C7266">
        <w:rPr>
          <w:b/>
          <w:sz w:val="24"/>
          <w:szCs w:val="24"/>
        </w:rPr>
        <w:t>ing</w:t>
      </w:r>
    </w:p>
    <w:p w14:paraId="70F1A28A" w14:textId="067E1931" w:rsidR="00BB5146" w:rsidRPr="003704E2" w:rsidRDefault="00BB5146" w:rsidP="006B1478">
      <w:pPr>
        <w:pStyle w:val="Normal1"/>
        <w:spacing w:line="480" w:lineRule="auto"/>
        <w:rPr>
          <w:sz w:val="24"/>
          <w:szCs w:val="24"/>
        </w:rPr>
      </w:pPr>
      <w:r w:rsidRPr="002C7266">
        <w:rPr>
          <w:sz w:val="24"/>
          <w:szCs w:val="24"/>
        </w:rPr>
        <w:tab/>
      </w:r>
      <w:r w:rsidR="002C7266">
        <w:rPr>
          <w:sz w:val="24"/>
          <w:szCs w:val="24"/>
        </w:rPr>
        <w:t>A Chi-</w:t>
      </w:r>
      <w:proofErr w:type="spellStart"/>
      <w:r w:rsidR="002C7266">
        <w:rPr>
          <w:sz w:val="24"/>
          <w:szCs w:val="24"/>
        </w:rPr>
        <w:t>sqaure</w:t>
      </w:r>
      <w:proofErr w:type="spellEnd"/>
      <w:r w:rsidR="002C7266">
        <w:rPr>
          <w:sz w:val="24"/>
          <w:szCs w:val="24"/>
        </w:rPr>
        <w:t xml:space="preserve"> test was used to compare the Jones et al. database to the EIDR database. </w:t>
      </w:r>
      <w:r w:rsidR="00384104" w:rsidRPr="002C7266">
        <w:rPr>
          <w:rFonts w:eastAsia="Times New Roman"/>
        </w:rPr>
        <w:t>The Jones et al. database contain comparable percentages of EID events associated with zoonotic diseases (63.1%, 60.3%, p = 0.444), vector-borne diseases (22.4%, 22.8%, p = 0.900), bacteria (50.0%, 54.3%, p = 0.257), and viruses (31.7%, 25.4%, p = 0.066).</w:t>
      </w:r>
    </w:p>
    <w:p w14:paraId="54A3B06C" w14:textId="77777777" w:rsidR="00BB5146" w:rsidRPr="006D79DB" w:rsidRDefault="00BB5146" w:rsidP="006B1478">
      <w:pPr>
        <w:spacing w:line="480" w:lineRule="auto"/>
        <w:rPr>
          <w:rFonts w:eastAsia="Times New Roman"/>
          <w:color w:val="auto"/>
        </w:rPr>
      </w:pPr>
    </w:p>
    <w:p w14:paraId="7D34B374" w14:textId="6601EA2F" w:rsidR="00815A8D" w:rsidRPr="006D79DB" w:rsidRDefault="00C516C8" w:rsidP="002C7266">
      <w:pPr>
        <w:pStyle w:val="Normal1"/>
        <w:spacing w:line="480" w:lineRule="auto"/>
        <w:rPr>
          <w:color w:val="auto"/>
        </w:rPr>
      </w:pPr>
      <w:r>
        <w:rPr>
          <w:b/>
          <w:sz w:val="24"/>
          <w:szCs w:val="24"/>
        </w:rPr>
        <w:t>DISCUSSION</w:t>
      </w:r>
    </w:p>
    <w:p w14:paraId="0AC7FD4F" w14:textId="737486D8" w:rsidR="00516D4C" w:rsidRDefault="00410981" w:rsidP="006B1478">
      <w:pPr>
        <w:spacing w:line="480" w:lineRule="auto"/>
        <w:ind w:firstLine="720"/>
        <w:rPr>
          <w:rFonts w:eastAsia="Times New Roman"/>
        </w:rPr>
      </w:pPr>
      <w:r w:rsidRPr="001F0663">
        <w:rPr>
          <w:rFonts w:eastAsia="Times New Roman"/>
          <w:shd w:val="clear" w:color="auto" w:fill="FFFFFF"/>
        </w:rPr>
        <w:t>EIDR is the combination of an expansive, highly curated</w:t>
      </w:r>
      <w:r w:rsidR="00F16E06">
        <w:rPr>
          <w:rFonts w:eastAsia="Times New Roman"/>
          <w:shd w:val="clear" w:color="auto" w:fill="FFFFFF"/>
        </w:rPr>
        <w:t>,</w:t>
      </w:r>
      <w:r w:rsidRPr="001F0663">
        <w:rPr>
          <w:rFonts w:eastAsia="Times New Roman"/>
          <w:shd w:val="clear" w:color="auto" w:fill="FFFFFF"/>
        </w:rPr>
        <w:t xml:space="preserve"> and transparent database of EID events with a user-friendly, engaging</w:t>
      </w:r>
      <w:r w:rsidR="00F16E06">
        <w:rPr>
          <w:rFonts w:eastAsia="Times New Roman"/>
          <w:shd w:val="clear" w:color="auto" w:fill="FFFFFF"/>
        </w:rPr>
        <w:t>,</w:t>
      </w:r>
      <w:r w:rsidRPr="001F0663">
        <w:rPr>
          <w:rFonts w:eastAsia="Times New Roman"/>
          <w:shd w:val="clear" w:color="auto" w:fill="FFFFFF"/>
        </w:rPr>
        <w:t xml:space="preserve"> and interactive </w:t>
      </w:r>
      <w:r w:rsidR="00C53D35">
        <w:rPr>
          <w:rFonts w:eastAsia="Times New Roman"/>
          <w:shd w:val="clear" w:color="auto" w:fill="FFFFFF"/>
        </w:rPr>
        <w:t>design</w:t>
      </w:r>
      <w:r w:rsidRPr="001F0663">
        <w:rPr>
          <w:rFonts w:eastAsia="Times New Roman"/>
          <w:shd w:val="clear" w:color="auto" w:fill="FFFFFF"/>
        </w:rPr>
        <w:t xml:space="preserve">. </w:t>
      </w:r>
      <w:r w:rsidRPr="00886287">
        <w:rPr>
          <w:rFonts w:eastAsia="Times New Roman"/>
        </w:rPr>
        <w:t xml:space="preserve">The composition of the EIDR database largely </w:t>
      </w:r>
      <w:r w:rsidR="004819AE">
        <w:rPr>
          <w:rFonts w:eastAsia="Times New Roman"/>
        </w:rPr>
        <w:t>replicates</w:t>
      </w:r>
      <w:r w:rsidRPr="00886287">
        <w:rPr>
          <w:rFonts w:eastAsia="Times New Roman"/>
        </w:rPr>
        <w:t xml:space="preserve"> the findings of Jones et al.</w:t>
      </w:r>
      <w:r w:rsidR="00AD0A92">
        <w:rPr>
          <w:rFonts w:eastAsia="Times New Roman"/>
        </w:rPr>
        <w:t xml:space="preserve"> (2008) </w:t>
      </w:r>
      <w:r w:rsidR="00516D4C">
        <w:rPr>
          <w:rFonts w:eastAsia="Times New Roman"/>
        </w:rPr>
        <w:t xml:space="preserve">albeit that </w:t>
      </w:r>
      <w:r w:rsidR="00AF42EA">
        <w:rPr>
          <w:rFonts w:eastAsia="Times New Roman"/>
        </w:rPr>
        <w:t>this manuscript doe not contain</w:t>
      </w:r>
      <w:r w:rsidR="00516D4C">
        <w:rPr>
          <w:rFonts w:eastAsia="Times New Roman"/>
        </w:rPr>
        <w:t xml:space="preserve"> temporal or geographical trends.</w:t>
      </w:r>
      <w:r w:rsidR="00AF42EA">
        <w:rPr>
          <w:rFonts w:eastAsia="Times New Roman"/>
        </w:rPr>
        <w:t xml:space="preserve"> </w:t>
      </w:r>
      <w:r w:rsidR="004819AE" w:rsidRPr="00B2752C">
        <w:rPr>
          <w:rFonts w:eastAsia="Times New Roman"/>
        </w:rPr>
        <w:t>Chi-square</w:t>
      </w:r>
      <w:r w:rsidR="00D12A3B" w:rsidRPr="00B2752C">
        <w:rPr>
          <w:rFonts w:eastAsia="Times New Roman"/>
        </w:rPr>
        <w:t xml:space="preserve"> tests demonstrate that </w:t>
      </w:r>
      <w:r w:rsidRPr="00B2752C">
        <w:rPr>
          <w:rFonts w:eastAsia="Times New Roman"/>
        </w:rPr>
        <w:t>EIDR and the Jones et al. database contain comparable percentages of EID events associated with zoonotic diseases (63.1%, 60.3%</w:t>
      </w:r>
      <w:r w:rsidR="00D93C9B">
        <w:rPr>
          <w:rFonts w:eastAsia="Times New Roman"/>
        </w:rPr>
        <w:t>, p = 0.44</w:t>
      </w:r>
      <w:r w:rsidRPr="00B2752C">
        <w:rPr>
          <w:rFonts w:eastAsia="Times New Roman"/>
        </w:rPr>
        <w:t>), vector-borne diseases (22.4%, 22.8%</w:t>
      </w:r>
      <w:r w:rsidR="00D93C9B">
        <w:rPr>
          <w:rFonts w:eastAsia="Times New Roman"/>
        </w:rPr>
        <w:t>, p = 0.90</w:t>
      </w:r>
      <w:r w:rsidRPr="00B2752C">
        <w:rPr>
          <w:rFonts w:eastAsia="Times New Roman"/>
        </w:rPr>
        <w:t>), bacteria (50.0%, 54.3%</w:t>
      </w:r>
      <w:r w:rsidR="00D93C9B">
        <w:rPr>
          <w:rFonts w:eastAsia="Times New Roman"/>
        </w:rPr>
        <w:t>, p = 0.25</w:t>
      </w:r>
      <w:r w:rsidRPr="00B2752C">
        <w:rPr>
          <w:rFonts w:eastAsia="Times New Roman"/>
        </w:rPr>
        <w:t>), and viruses (31.7%, 25.4%</w:t>
      </w:r>
      <w:r w:rsidR="00D93C9B">
        <w:rPr>
          <w:rFonts w:eastAsia="Times New Roman"/>
        </w:rPr>
        <w:t>, p = 0.06</w:t>
      </w:r>
      <w:r w:rsidRPr="00B2752C">
        <w:rPr>
          <w:rFonts w:eastAsia="Times New Roman"/>
        </w:rPr>
        <w:t>).</w:t>
      </w:r>
      <w:r w:rsidR="00A26B39" w:rsidRPr="00B2752C">
        <w:rPr>
          <w:rFonts w:eastAsia="Times New Roman"/>
        </w:rPr>
        <w:t xml:space="preserve"> This study</w:t>
      </w:r>
      <w:r w:rsidR="00A26B39">
        <w:rPr>
          <w:rFonts w:eastAsia="Times New Roman"/>
        </w:rPr>
        <w:t xml:space="preserve"> </w:t>
      </w:r>
      <w:r w:rsidRPr="00886287">
        <w:rPr>
          <w:rFonts w:eastAsia="Times New Roman"/>
        </w:rPr>
        <w:t>and Jones et al</w:t>
      </w:r>
      <w:r w:rsidR="00DA542A">
        <w:rPr>
          <w:rFonts w:eastAsia="Times New Roman"/>
        </w:rPr>
        <w:t xml:space="preserve">. (2008) </w:t>
      </w:r>
      <w:r w:rsidRPr="001F0663">
        <w:rPr>
          <w:rFonts w:eastAsia="Times New Roman"/>
        </w:rPr>
        <w:t>identif</w:t>
      </w:r>
      <w:r w:rsidR="00367551">
        <w:rPr>
          <w:rFonts w:eastAsia="Times New Roman"/>
        </w:rPr>
        <w:t>ied</w:t>
      </w:r>
      <w:r w:rsidRPr="001F0663">
        <w:rPr>
          <w:rFonts w:eastAsia="Times New Roman"/>
        </w:rPr>
        <w:t xml:space="preserve"> antimicrobial agent use as the most common cause of EID events. </w:t>
      </w:r>
      <w:r w:rsidR="008D0FBB">
        <w:rPr>
          <w:rFonts w:eastAsia="Times New Roman"/>
        </w:rPr>
        <w:t xml:space="preserve">The large number </w:t>
      </w:r>
      <w:r w:rsidR="002807C3">
        <w:rPr>
          <w:rFonts w:eastAsia="Times New Roman"/>
        </w:rPr>
        <w:t>of</w:t>
      </w:r>
      <w:r w:rsidR="009A35CC">
        <w:rPr>
          <w:rFonts w:eastAsia="Times New Roman"/>
        </w:rPr>
        <w:t xml:space="preserve"> resistant microbes and </w:t>
      </w:r>
      <w:r w:rsidR="009A36FA">
        <w:rPr>
          <w:rFonts w:eastAsia="Times New Roman"/>
        </w:rPr>
        <w:t>the large</w:t>
      </w:r>
      <w:r w:rsidR="008D0FBB">
        <w:rPr>
          <w:rFonts w:eastAsia="Times New Roman"/>
        </w:rPr>
        <w:t xml:space="preserve"> number o</w:t>
      </w:r>
      <w:r w:rsidR="009A35CC">
        <w:rPr>
          <w:rFonts w:eastAsia="Times New Roman"/>
        </w:rPr>
        <w:t xml:space="preserve">f </w:t>
      </w:r>
      <w:r w:rsidR="008D0FBB">
        <w:rPr>
          <w:rFonts w:eastAsia="Times New Roman"/>
        </w:rPr>
        <w:t xml:space="preserve">cases of multiple resistance not </w:t>
      </w:r>
      <w:r w:rsidR="009A35CC">
        <w:rPr>
          <w:rFonts w:eastAsia="Times New Roman"/>
        </w:rPr>
        <w:t>identified in EIDR</w:t>
      </w:r>
      <w:r w:rsidR="008D0FBB">
        <w:rPr>
          <w:rFonts w:eastAsia="Times New Roman"/>
        </w:rPr>
        <w:t xml:space="preserve"> could easily swamp out other classes of EID events, given the rapid </w:t>
      </w:r>
      <w:r w:rsidR="009A35CC">
        <w:rPr>
          <w:rFonts w:eastAsia="Times New Roman"/>
        </w:rPr>
        <w:t xml:space="preserve">and ongoing </w:t>
      </w:r>
      <w:r w:rsidR="008D0FBB">
        <w:rPr>
          <w:rFonts w:eastAsia="Times New Roman"/>
        </w:rPr>
        <w:t xml:space="preserve">discovery of </w:t>
      </w:r>
      <w:r w:rsidR="009A35CC">
        <w:rPr>
          <w:rFonts w:eastAsia="Times New Roman"/>
        </w:rPr>
        <w:t>resistant</w:t>
      </w:r>
      <w:r w:rsidR="008D0FBB">
        <w:rPr>
          <w:rFonts w:eastAsia="Times New Roman"/>
        </w:rPr>
        <w:t xml:space="preserve"> strains in patients. </w:t>
      </w:r>
    </w:p>
    <w:p w14:paraId="3E4F94EC" w14:textId="3ABD2973" w:rsidR="00682BCA" w:rsidRDefault="00000CD3" w:rsidP="006B1478">
      <w:pPr>
        <w:spacing w:line="480" w:lineRule="auto"/>
        <w:ind w:firstLine="720"/>
        <w:rPr>
          <w:rFonts w:eastAsia="Times New Roman"/>
        </w:rPr>
      </w:pPr>
      <w:r>
        <w:rPr>
          <w:rFonts w:eastAsia="Times New Roman"/>
        </w:rPr>
        <w:t>Despite the verification process used to construct EIDR</w:t>
      </w:r>
      <w:r w:rsidR="00410981" w:rsidRPr="00886287">
        <w:rPr>
          <w:rFonts w:eastAsia="Times New Roman"/>
        </w:rPr>
        <w:t xml:space="preserve">, </w:t>
      </w:r>
      <w:r w:rsidR="00516D4C">
        <w:rPr>
          <w:rFonts w:eastAsia="Times New Roman"/>
        </w:rPr>
        <w:t>it</w:t>
      </w:r>
      <w:r w:rsidR="00410981" w:rsidRPr="00886287">
        <w:rPr>
          <w:rFonts w:eastAsia="Times New Roman"/>
        </w:rPr>
        <w:t xml:space="preserve"> uncovers some of the limitations of using </w:t>
      </w:r>
      <w:r w:rsidR="00A26B39">
        <w:rPr>
          <w:rFonts w:eastAsia="Times New Roman"/>
        </w:rPr>
        <w:t>of using</w:t>
      </w:r>
      <w:r w:rsidR="008E23BE">
        <w:rPr>
          <w:rFonts w:eastAsia="Times New Roman"/>
        </w:rPr>
        <w:t xml:space="preserve"> individual </w:t>
      </w:r>
      <w:r w:rsidR="00410981" w:rsidRPr="00886287">
        <w:rPr>
          <w:rFonts w:eastAsia="Times New Roman"/>
        </w:rPr>
        <w:t xml:space="preserve">EID </w:t>
      </w:r>
      <w:r w:rsidR="00A26B39">
        <w:rPr>
          <w:rFonts w:eastAsia="Times New Roman"/>
        </w:rPr>
        <w:t>reports</w:t>
      </w:r>
      <w:r w:rsidR="00410981" w:rsidRPr="00886287">
        <w:rPr>
          <w:rFonts w:eastAsia="Times New Roman"/>
        </w:rPr>
        <w:t xml:space="preserve"> to study trends in disease emergence. </w:t>
      </w:r>
      <w:r w:rsidR="00125222">
        <w:rPr>
          <w:rFonts w:eastAsia="Times New Roman"/>
        </w:rPr>
        <w:t>EID e</w:t>
      </w:r>
      <w:r w:rsidR="00410981">
        <w:rPr>
          <w:rFonts w:eastAsia="Times New Roman"/>
        </w:rPr>
        <w:t xml:space="preserve">vents are often complex and </w:t>
      </w:r>
      <w:r w:rsidR="00E31F78">
        <w:rPr>
          <w:rFonts w:eastAsia="Times New Roman"/>
        </w:rPr>
        <w:t xml:space="preserve">EID case studies </w:t>
      </w:r>
      <w:r w:rsidR="00410981">
        <w:rPr>
          <w:rFonts w:eastAsia="Times New Roman"/>
        </w:rPr>
        <w:t xml:space="preserve">have been subjected to varying levels of </w:t>
      </w:r>
      <w:r w:rsidR="00125222">
        <w:rPr>
          <w:rFonts w:eastAsia="Times New Roman"/>
        </w:rPr>
        <w:t>scrutiny</w:t>
      </w:r>
      <w:r w:rsidR="00410981">
        <w:rPr>
          <w:rFonts w:eastAsia="Times New Roman"/>
        </w:rPr>
        <w:t xml:space="preserve">. </w:t>
      </w:r>
      <w:r w:rsidR="001B0205">
        <w:rPr>
          <w:rFonts w:eastAsia="Times New Roman"/>
        </w:rPr>
        <w:t>E</w:t>
      </w:r>
      <w:r w:rsidR="00516D4C">
        <w:rPr>
          <w:rFonts w:eastAsia="Times New Roman"/>
        </w:rPr>
        <w:t>lucidating the geographic or temporal origin and drivers of even well-known EIDs (e.g.</w:t>
      </w:r>
      <w:r w:rsidR="00C624C2">
        <w:rPr>
          <w:rFonts w:eastAsia="Times New Roman"/>
        </w:rPr>
        <w:t>,</w:t>
      </w:r>
      <w:r w:rsidR="00516D4C">
        <w:rPr>
          <w:rFonts w:eastAsia="Times New Roman"/>
        </w:rPr>
        <w:t xml:space="preserve"> HIV-1</w:t>
      </w:r>
      <w:r w:rsidR="00EA7B79">
        <w:rPr>
          <w:rFonts w:eastAsia="Times New Roman"/>
        </w:rPr>
        <w:t xml:space="preserve"> </w:t>
      </w:r>
      <w:r w:rsidR="00516D4C">
        <w:rPr>
          <w:rFonts w:eastAsia="Times New Roman"/>
        </w:rPr>
        <w:t>or Nipah virus</w:t>
      </w:r>
      <w:r w:rsidR="00EA7B79">
        <w:rPr>
          <w:rFonts w:eastAsia="Times New Roman"/>
        </w:rPr>
        <w:t>)</w:t>
      </w:r>
      <w:r w:rsidR="00516D4C">
        <w:rPr>
          <w:rFonts w:eastAsia="Times New Roman"/>
        </w:rPr>
        <w:t xml:space="preserve"> can take many years, and often involves a combination of microbiological analyses, </w:t>
      </w:r>
      <w:r w:rsidR="001B0205">
        <w:rPr>
          <w:rFonts w:eastAsia="Times New Roman"/>
        </w:rPr>
        <w:t xml:space="preserve">multi-year ecological studies, </w:t>
      </w:r>
      <w:r w:rsidR="00A425D9">
        <w:rPr>
          <w:rFonts w:eastAsia="Times New Roman"/>
        </w:rPr>
        <w:t>and public health investigations</w:t>
      </w:r>
      <w:r w:rsidR="00EA7B79">
        <w:rPr>
          <w:rFonts w:eastAsia="Times New Roman"/>
        </w:rPr>
        <w:t xml:space="preserve"> </w:t>
      </w:r>
      <w:r w:rsidR="00EA7B79" w:rsidRPr="00EA7B79">
        <w:rPr>
          <w:rFonts w:eastAsia="Times New Roman"/>
        </w:rPr>
        <w:t>(</w:t>
      </w:r>
      <w:r w:rsidR="00EA7B79" w:rsidRPr="00EA7B79">
        <w:rPr>
          <w:rFonts w:eastAsia="Times New Roman"/>
          <w:i/>
        </w:rPr>
        <w:t>16,17</w:t>
      </w:r>
      <w:r w:rsidR="00EA7B79" w:rsidRPr="00EA7B79">
        <w:rPr>
          <w:rFonts w:eastAsia="Times New Roman"/>
        </w:rPr>
        <w:t>)</w:t>
      </w:r>
      <w:r w:rsidR="00A425D9">
        <w:rPr>
          <w:rFonts w:eastAsia="Times New Roman"/>
        </w:rPr>
        <w:t xml:space="preserve">. </w:t>
      </w:r>
      <w:r w:rsidR="001B0205">
        <w:rPr>
          <w:rFonts w:eastAsia="Times New Roman"/>
        </w:rPr>
        <w:t>Identifying t</w:t>
      </w:r>
      <w:r w:rsidR="001B0205" w:rsidRPr="00886287">
        <w:rPr>
          <w:rFonts w:eastAsia="Times New Roman"/>
        </w:rPr>
        <w:t xml:space="preserve">he </w:t>
      </w:r>
      <w:r w:rsidR="001B0205">
        <w:rPr>
          <w:rFonts w:eastAsia="Times New Roman"/>
        </w:rPr>
        <w:t xml:space="preserve">root </w:t>
      </w:r>
      <w:r w:rsidR="001B0205" w:rsidRPr="00886287">
        <w:rPr>
          <w:rFonts w:eastAsia="Times New Roman"/>
        </w:rPr>
        <w:t xml:space="preserve">causes of </w:t>
      </w:r>
      <w:r w:rsidR="001B0205">
        <w:rPr>
          <w:rFonts w:eastAsia="Times New Roman"/>
        </w:rPr>
        <w:t>events is critical to understanding d</w:t>
      </w:r>
      <w:r w:rsidR="00C75237">
        <w:rPr>
          <w:rFonts w:eastAsia="Times New Roman"/>
        </w:rPr>
        <w:t>isease emergence, but is often</w:t>
      </w:r>
      <w:r w:rsidR="001B0205">
        <w:rPr>
          <w:rFonts w:eastAsia="Times New Roman"/>
        </w:rPr>
        <w:t xml:space="preserve"> </w:t>
      </w:r>
      <w:r w:rsidR="00C75237">
        <w:rPr>
          <w:rFonts w:eastAsia="Times New Roman"/>
        </w:rPr>
        <w:t xml:space="preserve">difficult </w:t>
      </w:r>
      <w:r w:rsidR="00D80BB0">
        <w:rPr>
          <w:rFonts w:eastAsia="Times New Roman"/>
        </w:rPr>
        <w:t>or impossible</w:t>
      </w:r>
      <w:r w:rsidR="00C75237">
        <w:rPr>
          <w:rFonts w:eastAsia="Times New Roman"/>
        </w:rPr>
        <w:t xml:space="preserve"> to discern root causes</w:t>
      </w:r>
      <w:r w:rsidR="001B0205">
        <w:rPr>
          <w:rFonts w:eastAsia="Times New Roman"/>
        </w:rPr>
        <w:t>. This is particularly true for</w:t>
      </w:r>
      <w:r w:rsidR="001B0205" w:rsidRPr="00886287">
        <w:rPr>
          <w:rFonts w:eastAsia="Times New Roman"/>
        </w:rPr>
        <w:t xml:space="preserve"> </w:t>
      </w:r>
      <w:r w:rsidR="001B0205">
        <w:rPr>
          <w:rFonts w:eastAsia="Times New Roman"/>
        </w:rPr>
        <w:t xml:space="preserve">zoonotic disease transmission </w:t>
      </w:r>
      <w:r w:rsidR="001B0205" w:rsidRPr="00886287">
        <w:rPr>
          <w:rFonts w:eastAsia="Times New Roman"/>
        </w:rPr>
        <w:t>events</w:t>
      </w:r>
      <w:r w:rsidR="001B0205">
        <w:rPr>
          <w:rFonts w:eastAsia="Times New Roman"/>
        </w:rPr>
        <w:t xml:space="preserve"> that may require </w:t>
      </w:r>
      <w:r w:rsidR="00C75237">
        <w:rPr>
          <w:rFonts w:eastAsia="Times New Roman"/>
        </w:rPr>
        <w:t>multiple</w:t>
      </w:r>
      <w:r w:rsidR="001B0205">
        <w:rPr>
          <w:rFonts w:eastAsia="Times New Roman"/>
        </w:rPr>
        <w:t xml:space="preserve"> studies to determine host involvement.</w:t>
      </w:r>
      <w:r w:rsidR="001B0205" w:rsidRPr="00886287">
        <w:rPr>
          <w:rFonts w:eastAsia="Times New Roman"/>
        </w:rPr>
        <w:t xml:space="preserve"> </w:t>
      </w:r>
      <w:r w:rsidR="001B0205">
        <w:rPr>
          <w:rFonts w:eastAsia="Times New Roman"/>
        </w:rPr>
        <w:t xml:space="preserve">In EIDR, for most events involving zoonotic diseases no transmission route could be identified. </w:t>
      </w:r>
      <w:r w:rsidR="00C75237">
        <w:rPr>
          <w:rFonts w:eastAsia="Times New Roman"/>
        </w:rPr>
        <w:t>Additionally, s</w:t>
      </w:r>
      <w:r w:rsidR="00A61384">
        <w:rPr>
          <w:rFonts w:eastAsia="Times New Roman"/>
        </w:rPr>
        <w:t>ubstantial labor is required to create reliable</w:t>
      </w:r>
      <w:r w:rsidR="00A61384" w:rsidRPr="00886287">
        <w:rPr>
          <w:rFonts w:eastAsia="Times New Roman"/>
        </w:rPr>
        <w:t xml:space="preserve"> </w:t>
      </w:r>
      <w:r w:rsidR="00A61384">
        <w:rPr>
          <w:rFonts w:eastAsia="Times New Roman"/>
        </w:rPr>
        <w:t>EID event databases</w:t>
      </w:r>
      <w:r w:rsidR="001B0205">
        <w:rPr>
          <w:rFonts w:eastAsia="Times New Roman"/>
        </w:rPr>
        <w:t>, with</w:t>
      </w:r>
      <w:r w:rsidR="00A61384">
        <w:rPr>
          <w:rFonts w:eastAsia="Times New Roman"/>
        </w:rPr>
        <w:t xml:space="preserve"> EIDR </w:t>
      </w:r>
      <w:r w:rsidR="001B0205">
        <w:rPr>
          <w:rFonts w:eastAsia="Times New Roman"/>
        </w:rPr>
        <w:t>itself taking</w:t>
      </w:r>
      <w:r w:rsidR="00A61384">
        <w:rPr>
          <w:rFonts w:eastAsia="Times New Roman"/>
        </w:rPr>
        <w:t xml:space="preserve"> several years to complete</w:t>
      </w:r>
      <w:r w:rsidR="000C59EF">
        <w:rPr>
          <w:rFonts w:eastAsia="Times New Roman"/>
        </w:rPr>
        <w:t xml:space="preserve">. </w:t>
      </w:r>
      <w:r w:rsidR="000C59EF" w:rsidRPr="003937AE">
        <w:rPr>
          <w:rFonts w:eastAsia="Times New Roman"/>
        </w:rPr>
        <w:t>A</w:t>
      </w:r>
      <w:r w:rsidR="00A61384" w:rsidRPr="003937AE">
        <w:rPr>
          <w:rFonts w:eastAsia="Times New Roman"/>
        </w:rPr>
        <w:t>lthough</w:t>
      </w:r>
      <w:r w:rsidR="00A61384">
        <w:rPr>
          <w:rFonts w:eastAsia="Times New Roman"/>
        </w:rPr>
        <w:t xml:space="preserve"> future studies can use the EIDR database to reduce EID investigation </w:t>
      </w:r>
      <w:r w:rsidR="00A61384" w:rsidRPr="003937AE">
        <w:rPr>
          <w:rFonts w:eastAsia="Times New Roman"/>
        </w:rPr>
        <w:t>time</w:t>
      </w:r>
      <w:r w:rsidR="000C59EF" w:rsidRPr="003937AE">
        <w:rPr>
          <w:rFonts w:eastAsia="Times New Roman"/>
        </w:rPr>
        <w:t>,</w:t>
      </w:r>
      <w:r w:rsidR="00A61384">
        <w:rPr>
          <w:rFonts w:eastAsia="Times New Roman"/>
        </w:rPr>
        <w:t xml:space="preserve"> maintaining the EIDR database so that it reflects the most current definition of emergence, and contains the most recent EID events is a formidable task. </w:t>
      </w:r>
      <w:r w:rsidR="000E3137">
        <w:rPr>
          <w:rFonts w:eastAsia="Times New Roman"/>
        </w:rPr>
        <w:t>A specific limitation of EIDR is that the database only contains events gathered from pub</w:t>
      </w:r>
      <w:r w:rsidR="00D561DF">
        <w:rPr>
          <w:rFonts w:eastAsia="Times New Roman"/>
        </w:rPr>
        <w:t xml:space="preserve">lished scientific literature. </w:t>
      </w:r>
      <w:r w:rsidR="00871AF5">
        <w:rPr>
          <w:rFonts w:eastAsia="Times New Roman"/>
        </w:rPr>
        <w:t>EIDR does not contain</w:t>
      </w:r>
      <w:r w:rsidR="000E3137">
        <w:rPr>
          <w:rFonts w:eastAsia="Times New Roman"/>
        </w:rPr>
        <w:t xml:space="preserve"> EID events that were not published</w:t>
      </w:r>
      <w:r w:rsidR="00871AF5">
        <w:rPr>
          <w:rFonts w:eastAsia="Times New Roman"/>
        </w:rPr>
        <w:t xml:space="preserve"> in peer-reviewed literature</w:t>
      </w:r>
      <w:r w:rsidR="000E3137">
        <w:rPr>
          <w:rFonts w:eastAsia="Times New Roman"/>
        </w:rPr>
        <w:t xml:space="preserve">. </w:t>
      </w:r>
      <w:r w:rsidR="00410981">
        <w:rPr>
          <w:rFonts w:eastAsia="Times New Roman"/>
        </w:rPr>
        <w:t>Verifying</w:t>
      </w:r>
      <w:r w:rsidR="00125222">
        <w:rPr>
          <w:rFonts w:eastAsia="Times New Roman"/>
        </w:rPr>
        <w:t xml:space="preserve"> and validating</w:t>
      </w:r>
      <w:r w:rsidR="00410981">
        <w:rPr>
          <w:rFonts w:eastAsia="Times New Roman"/>
        </w:rPr>
        <w:t xml:space="preserve"> </w:t>
      </w:r>
      <w:r w:rsidR="00410981" w:rsidRPr="00886287">
        <w:rPr>
          <w:rFonts w:eastAsia="Times New Roman"/>
        </w:rPr>
        <w:t xml:space="preserve">potential EID events </w:t>
      </w:r>
      <w:r w:rsidR="00410981">
        <w:rPr>
          <w:rFonts w:eastAsia="Times New Roman"/>
        </w:rPr>
        <w:t xml:space="preserve">that </w:t>
      </w:r>
      <w:r w:rsidR="00BE029B">
        <w:rPr>
          <w:rFonts w:eastAsia="Times New Roman"/>
        </w:rPr>
        <w:t>have been</w:t>
      </w:r>
      <w:r w:rsidR="00410981">
        <w:rPr>
          <w:rFonts w:eastAsia="Times New Roman"/>
        </w:rPr>
        <w:t xml:space="preserve"> noted in previous studies is sometimes difficult. Extensive effort was made</w:t>
      </w:r>
      <w:r w:rsidR="00410981" w:rsidRPr="00886287">
        <w:rPr>
          <w:rFonts w:eastAsia="Times New Roman"/>
        </w:rPr>
        <w:t xml:space="preserve"> </w:t>
      </w:r>
      <w:r w:rsidR="00410981">
        <w:rPr>
          <w:rFonts w:eastAsia="Times New Roman"/>
        </w:rPr>
        <w:t xml:space="preserve">to </w:t>
      </w:r>
      <w:r w:rsidR="00410981" w:rsidRPr="00886287">
        <w:rPr>
          <w:rFonts w:eastAsia="Times New Roman"/>
        </w:rPr>
        <w:t xml:space="preserve">search for </w:t>
      </w:r>
      <w:r w:rsidR="00410981">
        <w:rPr>
          <w:rFonts w:eastAsia="Times New Roman"/>
        </w:rPr>
        <w:t xml:space="preserve">these </w:t>
      </w:r>
      <w:r w:rsidR="00410981" w:rsidRPr="00886287">
        <w:rPr>
          <w:rFonts w:eastAsia="Times New Roman"/>
        </w:rPr>
        <w:t xml:space="preserve">potential EID events, often with limited success. Lastly, </w:t>
      </w:r>
      <w:r w:rsidR="001B0205">
        <w:rPr>
          <w:rFonts w:eastAsia="Times New Roman"/>
        </w:rPr>
        <w:t xml:space="preserve">for many EID events and in particular those that are classed as emerging due to increasing incidence or geographic expansion, the identification of when or where they emerged can be very difficult.  This is particularly so for those without large caseload datasets and </w:t>
      </w:r>
      <w:r w:rsidR="001B0205" w:rsidRPr="001F0663">
        <w:rPr>
          <w:rFonts w:eastAsia="Times New Roman"/>
        </w:rPr>
        <w:t>a more quantifiable definition for EIDs</w:t>
      </w:r>
      <w:r w:rsidR="001B0205">
        <w:rPr>
          <w:rFonts w:eastAsia="Times New Roman"/>
        </w:rPr>
        <w:t xml:space="preserve"> seems to be a critical goal </w:t>
      </w:r>
      <w:r w:rsidR="00410981" w:rsidRPr="00886287">
        <w:rPr>
          <w:rFonts w:eastAsia="Times New Roman"/>
        </w:rPr>
        <w:t xml:space="preserve">the classification of events as EID events </w:t>
      </w:r>
      <w:r w:rsidR="00410981">
        <w:rPr>
          <w:rFonts w:eastAsia="Times New Roman"/>
        </w:rPr>
        <w:t xml:space="preserve">is shrouded in ambiguity. </w:t>
      </w:r>
      <w:r w:rsidR="00E25C98">
        <w:rPr>
          <w:rFonts w:eastAsia="Times New Roman"/>
        </w:rPr>
        <w:t xml:space="preserve">This studies finding’s support Funk et </w:t>
      </w:r>
      <w:proofErr w:type="spellStart"/>
      <w:r w:rsidR="00E25C98">
        <w:rPr>
          <w:rFonts w:eastAsia="Times New Roman"/>
        </w:rPr>
        <w:t>al’s</w:t>
      </w:r>
      <w:proofErr w:type="spellEnd"/>
      <w:r w:rsidR="00410981" w:rsidRPr="00886287">
        <w:rPr>
          <w:rFonts w:eastAsia="Times New Roman"/>
        </w:rPr>
        <w:t xml:space="preserve"> </w:t>
      </w:r>
      <w:r w:rsidR="00410981" w:rsidRPr="00886287">
        <w:rPr>
          <w:rFonts w:eastAsia="Times New Roman"/>
        </w:rPr>
        <w:fldChar w:fldCharType="begin"/>
      </w:r>
      <w:r w:rsidR="006B1478">
        <w:rPr>
          <w:rFonts w:eastAsia="Times New Roman"/>
        </w:rPr>
        <w:instrText xml:space="preserve"> ADDIN EN.CITE &lt;EndNote&gt;&lt;Cite&gt;&lt;Author&gt;Funk&lt;/Author&gt;&lt;Year&gt;2013&lt;/Year&gt;&lt;RecNum&gt;11&lt;/RecNum&gt;&lt;DisplayText&gt;(Funk et al. 2013)&lt;/DisplayText&gt;&lt;record&gt;&lt;rec-number&gt;11&lt;/rec-number&gt;&lt;foreign-keys&gt;&lt;key app="EN" db-id="0dvw5rwrvezxfiead2axp99a29w5zxtxw9rv" timestamp="1432149976"&gt;11&lt;/key&gt;&lt;/foreign-keys&gt;&lt;ref-type name="Journal Article"&gt;17&lt;/ref-type&gt;&lt;contributors&gt;&lt;authors&gt;&lt;author&gt;Funk, S.&lt;/author&gt;&lt;author&gt;Bogich, T. L.&lt;/author&gt;&lt;author&gt;Jones, K. E.&lt;/author&gt;&lt;author&gt;Kilpatrick, A. M.&lt;/author&gt;&lt;author&gt;Daszak, P.&lt;/author&gt;&lt;/authors&gt;&lt;/contributors&gt;&lt;auth-address&gt;Institute of Zoology, Zoological Society of London, London, United Kingdom.&lt;/auth-address&gt;&lt;titles&gt;&lt;title&gt;Quantifying trends in disease impact to produce a consistent and reproducible definition of an emerging infectious disease&lt;/title&gt;&lt;secondary-title&gt;PLoS One&lt;/secondary-title&gt;&lt;/titles&gt;&lt;periodical&gt;&lt;full-title&gt;PLoS One&lt;/full-title&gt;&lt;/periodical&gt;&lt;pages&gt;e69951&lt;/pages&gt;&lt;volume&gt;8&lt;/volume&gt;&lt;number&gt;8&lt;/number&gt;&lt;keywords&gt;&lt;keyword&gt;Communicable Diseases, Emerging/*economics/*epidemiology&lt;/keyword&gt;&lt;keyword&gt;Health Resources/economics&lt;/keyword&gt;&lt;keyword&gt;Humans&lt;/keyword&gt;&lt;keyword&gt;Incidence&lt;/keyword&gt;&lt;keyword&gt;Resource Allocation&lt;/keyword&gt;&lt;keyword&gt;*Terminology as Topic&lt;/keyword&gt;&lt;keyword&gt;Time Factors&lt;/keyword&gt;&lt;/keywords&gt;&lt;dates&gt;&lt;year&gt;2013&lt;/year&gt;&lt;/dates&gt;&lt;isbn&gt;1932-6203 (Electronic)&amp;#xD;1932-6203 (Linking)&lt;/isbn&gt;&lt;accession-num&gt;23967065&lt;/accession-num&gt;&lt;urls&gt;&lt;related-urls&gt;&lt;url&gt;http://www.ncbi.nlm.nih.gov/pubmed/23967065&lt;/url&gt;&lt;/related-urls&gt;&lt;/urls&gt;&lt;custom2&gt;3743838&lt;/custom2&gt;&lt;electronic-resource-num&gt;10.1371/journal.pone.0069951&lt;/electronic-resource-num&gt;&lt;/record&gt;&lt;/Cite&gt;&lt;/EndNote&gt;</w:instrText>
      </w:r>
      <w:r w:rsidR="00410981" w:rsidRPr="00886287">
        <w:rPr>
          <w:rFonts w:eastAsia="Times New Roman"/>
        </w:rPr>
        <w:fldChar w:fldCharType="separate"/>
      </w:r>
      <w:r w:rsidR="004870BB">
        <w:rPr>
          <w:rFonts w:eastAsia="Times New Roman"/>
        </w:rPr>
        <w:t>(</w:t>
      </w:r>
      <w:r w:rsidR="006B1478">
        <w:rPr>
          <w:rFonts w:eastAsia="Times New Roman"/>
          <w:noProof/>
        </w:rPr>
        <w:t>2013)</w:t>
      </w:r>
      <w:r w:rsidR="00410981" w:rsidRPr="00886287">
        <w:rPr>
          <w:rFonts w:eastAsia="Times New Roman"/>
        </w:rPr>
        <w:fldChar w:fldCharType="end"/>
      </w:r>
      <w:r w:rsidR="004870BB">
        <w:rPr>
          <w:rFonts w:eastAsia="Times New Roman"/>
        </w:rPr>
        <w:t xml:space="preserve"> </w:t>
      </w:r>
      <w:r w:rsidR="00E25C98">
        <w:rPr>
          <w:rFonts w:eastAsia="Times New Roman"/>
        </w:rPr>
        <w:t>argument</w:t>
      </w:r>
      <w:r w:rsidR="00410981" w:rsidRPr="001F0663">
        <w:rPr>
          <w:rFonts w:eastAsia="Times New Roman"/>
        </w:rPr>
        <w:t xml:space="preserve"> that a more quantifiable </w:t>
      </w:r>
      <w:r w:rsidR="00E25C98">
        <w:rPr>
          <w:rFonts w:eastAsia="Times New Roman"/>
        </w:rPr>
        <w:t xml:space="preserve">and objective EID </w:t>
      </w:r>
      <w:r w:rsidR="00410981" w:rsidRPr="001F0663">
        <w:rPr>
          <w:rFonts w:eastAsia="Times New Roman"/>
        </w:rPr>
        <w:t xml:space="preserve">definition is needed for EIDs. </w:t>
      </w:r>
    </w:p>
    <w:p w14:paraId="23828496" w14:textId="62B3D273" w:rsidR="00A61384" w:rsidRPr="006D79DB" w:rsidRDefault="00410981" w:rsidP="006B1478">
      <w:pPr>
        <w:spacing w:line="480" w:lineRule="auto"/>
        <w:ind w:firstLine="720"/>
        <w:rPr>
          <w:rFonts w:eastAsia="Times New Roman"/>
          <w:color w:val="auto"/>
        </w:rPr>
      </w:pPr>
      <w:r w:rsidRPr="00886287">
        <w:rPr>
          <w:rFonts w:eastAsia="Times New Roman"/>
        </w:rPr>
        <w:t xml:space="preserve">The transparency and accessibility of the EIDR database </w:t>
      </w:r>
      <w:r>
        <w:rPr>
          <w:rFonts w:eastAsia="Times New Roman"/>
        </w:rPr>
        <w:t xml:space="preserve">is </w:t>
      </w:r>
      <w:r w:rsidRPr="00886287">
        <w:rPr>
          <w:rFonts w:eastAsia="Times New Roman"/>
        </w:rPr>
        <w:t>made possible by the EIDR web-application</w:t>
      </w:r>
      <w:r>
        <w:rPr>
          <w:rFonts w:eastAsia="Times New Roman"/>
        </w:rPr>
        <w:t xml:space="preserve"> and </w:t>
      </w:r>
      <w:r w:rsidRPr="00886287">
        <w:rPr>
          <w:rFonts w:eastAsia="Times New Roman"/>
        </w:rPr>
        <w:t>should spur constructive conversation</w:t>
      </w:r>
      <w:r>
        <w:rPr>
          <w:rFonts w:eastAsia="Times New Roman"/>
        </w:rPr>
        <w:t>s</w:t>
      </w:r>
      <w:r w:rsidRPr="00886287">
        <w:rPr>
          <w:rFonts w:eastAsia="Times New Roman"/>
        </w:rPr>
        <w:t xml:space="preserve"> about the most effective methods to study and define disease emergence</w:t>
      </w:r>
      <w:r>
        <w:rPr>
          <w:rFonts w:eastAsia="Times New Roman"/>
        </w:rPr>
        <w:t xml:space="preserve"> objectively</w:t>
      </w:r>
      <w:r w:rsidRPr="00886287">
        <w:rPr>
          <w:rFonts w:eastAsia="Times New Roman"/>
        </w:rPr>
        <w:t>.</w:t>
      </w:r>
      <w:r>
        <w:rPr>
          <w:rFonts w:eastAsia="Times New Roman"/>
          <w:shd w:val="clear" w:color="auto" w:fill="FFFFFF"/>
        </w:rPr>
        <w:t xml:space="preserve"> Future research should be conducted to determine and create more objective and comparable definitions for emerging infectious diseases</w:t>
      </w:r>
      <w:r w:rsidR="00A61384">
        <w:rPr>
          <w:rFonts w:eastAsia="Times New Roman"/>
          <w:shd w:val="clear" w:color="auto" w:fill="FFFFFF"/>
        </w:rPr>
        <w:t xml:space="preserve"> so the scientific community can make effective comparisons between diseases</w:t>
      </w:r>
      <w:r>
        <w:rPr>
          <w:rFonts w:eastAsia="Times New Roman"/>
          <w:shd w:val="clear" w:color="auto" w:fill="FFFFFF"/>
        </w:rPr>
        <w:t xml:space="preserve">. </w:t>
      </w:r>
      <w:r w:rsidR="00A61384">
        <w:rPr>
          <w:rFonts w:eastAsia="Times New Roman"/>
          <w:shd w:val="clear" w:color="auto" w:fill="FFFFFF"/>
        </w:rPr>
        <w:t xml:space="preserve">Computational methods of gathering information on EIDs will make it easier to quantify emergence and should be fervently explored. </w:t>
      </w:r>
    </w:p>
    <w:p w14:paraId="11A72460" w14:textId="542B2B53" w:rsidR="00A74D83" w:rsidRPr="00886287" w:rsidRDefault="00D2076D" w:rsidP="006B1478">
      <w:pPr>
        <w:spacing w:line="480" w:lineRule="auto"/>
        <w:rPr>
          <w:b/>
        </w:rPr>
      </w:pPr>
      <w:r>
        <w:rPr>
          <w:b/>
        </w:rPr>
        <w:br w:type="page"/>
      </w:r>
    </w:p>
    <w:p w14:paraId="39319A16" w14:textId="1AED90D7" w:rsidR="00796EE9" w:rsidRPr="00CB63D0" w:rsidRDefault="006A1462" w:rsidP="006C7C57">
      <w:pPr>
        <w:spacing w:line="480" w:lineRule="auto"/>
        <w:contextualSpacing/>
        <w:rPr>
          <w:b/>
        </w:rPr>
      </w:pPr>
      <w:r w:rsidRPr="00886287">
        <w:rPr>
          <w:b/>
        </w:rPr>
        <w:t>References</w:t>
      </w:r>
    </w:p>
    <w:p w14:paraId="32389100" w14:textId="77777777" w:rsidR="004847BA" w:rsidRPr="00F65285" w:rsidRDefault="00FB6C1E" w:rsidP="006C7C57">
      <w:pPr>
        <w:pStyle w:val="EndNoteBibliography"/>
        <w:numPr>
          <w:ilvl w:val="0"/>
          <w:numId w:val="12"/>
        </w:numPr>
        <w:spacing w:line="480" w:lineRule="auto"/>
        <w:ind w:left="360"/>
        <w:contextualSpacing/>
        <w:rPr>
          <w:noProof/>
          <w:color w:val="000000" w:themeColor="text1"/>
        </w:rPr>
      </w:pPr>
      <w:r w:rsidRPr="00F65285">
        <w:rPr>
          <w:noProof/>
          <w:color w:val="000000" w:themeColor="text1"/>
        </w:rPr>
        <w:t>W</w:t>
      </w:r>
      <w:r w:rsidR="0078590E" w:rsidRPr="00F65285">
        <w:rPr>
          <w:noProof/>
          <w:color w:val="000000" w:themeColor="text1"/>
        </w:rPr>
        <w:t xml:space="preserve">orld </w:t>
      </w:r>
      <w:r w:rsidRPr="00F65285">
        <w:rPr>
          <w:noProof/>
          <w:color w:val="000000" w:themeColor="text1"/>
        </w:rPr>
        <w:t>H</w:t>
      </w:r>
      <w:r w:rsidR="0078590E" w:rsidRPr="00F65285">
        <w:rPr>
          <w:noProof/>
          <w:color w:val="000000" w:themeColor="text1"/>
        </w:rPr>
        <w:t xml:space="preserve">ealth </w:t>
      </w:r>
      <w:r w:rsidRPr="00F65285">
        <w:rPr>
          <w:noProof/>
          <w:color w:val="000000" w:themeColor="text1"/>
        </w:rPr>
        <w:t>O</w:t>
      </w:r>
      <w:r w:rsidR="0078590E" w:rsidRPr="00F65285">
        <w:rPr>
          <w:noProof/>
          <w:color w:val="000000" w:themeColor="text1"/>
        </w:rPr>
        <w:t>rganization</w:t>
      </w:r>
      <w:r w:rsidR="00B61B8D" w:rsidRPr="00F65285">
        <w:rPr>
          <w:noProof/>
          <w:color w:val="000000" w:themeColor="text1"/>
        </w:rPr>
        <w:t xml:space="preserve">. 2014. 'WHO </w:t>
      </w:r>
      <w:r w:rsidRPr="00F65285">
        <w:rPr>
          <w:noProof/>
          <w:color w:val="000000" w:themeColor="text1"/>
        </w:rPr>
        <w:t xml:space="preserve">Global Health Estimates', </w:t>
      </w:r>
      <w:r w:rsidRPr="00F65285">
        <w:rPr>
          <w:i/>
          <w:noProof/>
          <w:color w:val="000000" w:themeColor="text1"/>
        </w:rPr>
        <w:t>WHO</w:t>
      </w:r>
      <w:r w:rsidRPr="00F65285">
        <w:rPr>
          <w:noProof/>
          <w:color w:val="000000" w:themeColor="text1"/>
        </w:rPr>
        <w:t>.</w:t>
      </w:r>
    </w:p>
    <w:p w14:paraId="64D1BEAA" w14:textId="77777777" w:rsidR="004847BA" w:rsidRPr="00F65285" w:rsidRDefault="007A5017" w:rsidP="006C7C57">
      <w:pPr>
        <w:pStyle w:val="EndNoteBibliography"/>
        <w:numPr>
          <w:ilvl w:val="0"/>
          <w:numId w:val="12"/>
        </w:numPr>
        <w:spacing w:line="480" w:lineRule="auto"/>
        <w:ind w:left="360"/>
        <w:contextualSpacing/>
        <w:rPr>
          <w:noProof/>
          <w:color w:val="000000" w:themeColor="text1"/>
        </w:rPr>
      </w:pPr>
      <w:r w:rsidRPr="00F65285">
        <w:rPr>
          <w:rFonts w:eastAsia="Times New Roman" w:cs="Times New Roman"/>
          <w:color w:val="000000" w:themeColor="text1"/>
          <w:shd w:val="clear" w:color="auto" w:fill="FFFFFF"/>
        </w:rPr>
        <w:t xml:space="preserve">Jones KE, Patel NG, Levy MA, </w:t>
      </w:r>
      <w:proofErr w:type="spellStart"/>
      <w:r w:rsidRPr="00F65285">
        <w:rPr>
          <w:rFonts w:eastAsia="Times New Roman" w:cs="Times New Roman"/>
          <w:color w:val="000000" w:themeColor="text1"/>
          <w:shd w:val="clear" w:color="auto" w:fill="FFFFFF"/>
        </w:rPr>
        <w:t>Storeygard</w:t>
      </w:r>
      <w:proofErr w:type="spellEnd"/>
      <w:r w:rsidRPr="00F65285">
        <w:rPr>
          <w:rFonts w:eastAsia="Times New Roman" w:cs="Times New Roman"/>
          <w:color w:val="000000" w:themeColor="text1"/>
          <w:shd w:val="clear" w:color="auto" w:fill="FFFFFF"/>
        </w:rPr>
        <w:t xml:space="preserve"> A, Balk D, </w:t>
      </w:r>
      <w:proofErr w:type="spellStart"/>
      <w:r w:rsidRPr="00F65285">
        <w:rPr>
          <w:rFonts w:eastAsia="Times New Roman" w:cs="Times New Roman"/>
          <w:color w:val="000000" w:themeColor="text1"/>
          <w:shd w:val="clear" w:color="auto" w:fill="FFFFFF"/>
        </w:rPr>
        <w:t>Gittleman</w:t>
      </w:r>
      <w:proofErr w:type="spellEnd"/>
      <w:r w:rsidRPr="00F65285">
        <w:rPr>
          <w:rFonts w:eastAsia="Times New Roman" w:cs="Times New Roman"/>
          <w:color w:val="000000" w:themeColor="text1"/>
          <w:shd w:val="clear" w:color="auto" w:fill="FFFFFF"/>
        </w:rPr>
        <w:t xml:space="preserve"> JL, et al.</w:t>
      </w:r>
      <w:r w:rsidRPr="00F65285">
        <w:rPr>
          <w:rStyle w:val="apple-converted-space"/>
          <w:rFonts w:eastAsia="Times New Roman" w:cs="Times New Roman"/>
          <w:color w:val="000000" w:themeColor="text1"/>
          <w:shd w:val="clear" w:color="auto" w:fill="FFFFFF"/>
        </w:rPr>
        <w:t> </w:t>
      </w:r>
      <w:r w:rsidRPr="00F65285">
        <w:rPr>
          <w:rStyle w:val="ref-title"/>
          <w:rFonts w:eastAsia="Times New Roman" w:cs="Times New Roman"/>
          <w:color w:val="000000" w:themeColor="text1"/>
          <w:shd w:val="clear" w:color="auto" w:fill="FFFFFF"/>
        </w:rPr>
        <w:t>Global trends in emerging infectious diseases</w:t>
      </w:r>
      <w:r w:rsidRPr="00F65285">
        <w:rPr>
          <w:rFonts w:eastAsia="Times New Roman" w:cs="Times New Roman"/>
          <w:color w:val="000000" w:themeColor="text1"/>
          <w:shd w:val="clear" w:color="auto" w:fill="FFFFFF"/>
        </w:rPr>
        <w:t>.</w:t>
      </w:r>
      <w:r w:rsidRPr="00F65285">
        <w:rPr>
          <w:rStyle w:val="apple-converted-space"/>
          <w:rFonts w:eastAsia="Times New Roman" w:cs="Times New Roman"/>
          <w:color w:val="000000" w:themeColor="text1"/>
          <w:shd w:val="clear" w:color="auto" w:fill="FFFFFF"/>
        </w:rPr>
        <w:t> </w:t>
      </w:r>
      <w:r w:rsidRPr="00F65285">
        <w:rPr>
          <w:rStyle w:val="ref-journal"/>
          <w:rFonts w:eastAsia="Times New Roman" w:cs="Times New Roman"/>
          <w:color w:val="000000" w:themeColor="text1"/>
          <w:shd w:val="clear" w:color="auto" w:fill="FFFFFF"/>
        </w:rPr>
        <w:t>Nature</w:t>
      </w:r>
      <w:r w:rsidRPr="00F65285">
        <w:rPr>
          <w:rFonts w:eastAsia="Times New Roman" w:cs="Times New Roman"/>
          <w:color w:val="000000" w:themeColor="text1"/>
          <w:shd w:val="clear" w:color="auto" w:fill="FFFFFF"/>
        </w:rPr>
        <w:t>. 2008</w:t>
      </w:r>
      <w:proofErr w:type="gramStart"/>
      <w:r w:rsidRPr="00F65285">
        <w:rPr>
          <w:rFonts w:eastAsia="Times New Roman" w:cs="Times New Roman"/>
          <w:color w:val="000000" w:themeColor="text1"/>
          <w:shd w:val="clear" w:color="auto" w:fill="FFFFFF"/>
        </w:rPr>
        <w:t>;</w:t>
      </w:r>
      <w:r w:rsidRPr="00F65285">
        <w:rPr>
          <w:rStyle w:val="ref-vol"/>
          <w:rFonts w:eastAsia="Times New Roman" w:cs="Times New Roman"/>
          <w:color w:val="000000" w:themeColor="text1"/>
          <w:shd w:val="clear" w:color="auto" w:fill="FFFFFF"/>
        </w:rPr>
        <w:t>451</w:t>
      </w:r>
      <w:proofErr w:type="gramEnd"/>
      <w:r w:rsidRPr="00F65285">
        <w:rPr>
          <w:rFonts w:eastAsia="Times New Roman" w:cs="Times New Roman"/>
          <w:color w:val="000000" w:themeColor="text1"/>
          <w:shd w:val="clear" w:color="auto" w:fill="FFFFFF"/>
        </w:rPr>
        <w:t xml:space="preserve">: 990–993. </w:t>
      </w:r>
      <w:proofErr w:type="spellStart"/>
      <w:proofErr w:type="gramStart"/>
      <w:r w:rsidRPr="00F65285">
        <w:rPr>
          <w:rFonts w:eastAsia="Times New Roman" w:cs="Times New Roman"/>
          <w:color w:val="000000" w:themeColor="text1"/>
          <w:shd w:val="clear" w:color="auto" w:fill="FFFFFF"/>
        </w:rPr>
        <w:t>doi</w:t>
      </w:r>
      <w:proofErr w:type="spellEnd"/>
      <w:proofErr w:type="gramEnd"/>
      <w:r w:rsidRPr="00F65285">
        <w:rPr>
          <w:rFonts w:eastAsia="Times New Roman" w:cs="Times New Roman"/>
          <w:color w:val="000000" w:themeColor="text1"/>
          <w:shd w:val="clear" w:color="auto" w:fill="FFFFFF"/>
        </w:rPr>
        <w:t>:</w:t>
      </w:r>
      <w:r w:rsidRPr="00F65285">
        <w:rPr>
          <w:rStyle w:val="apple-converted-space"/>
          <w:rFonts w:eastAsia="Times New Roman" w:cs="Times New Roman"/>
          <w:color w:val="000000" w:themeColor="text1"/>
          <w:shd w:val="clear" w:color="auto" w:fill="FFFFFF"/>
        </w:rPr>
        <w:t> </w:t>
      </w:r>
      <w:r w:rsidRPr="00F65285">
        <w:rPr>
          <w:rFonts w:eastAsia="Times New Roman" w:cs="Times New Roman"/>
          <w:color w:val="000000" w:themeColor="text1"/>
        </w:rPr>
        <w:fldChar w:fldCharType="begin"/>
      </w:r>
      <w:r w:rsidRPr="00F65285">
        <w:rPr>
          <w:rFonts w:eastAsia="Times New Roman" w:cs="Times New Roman"/>
          <w:color w:val="000000" w:themeColor="text1"/>
        </w:rPr>
        <w:instrText xml:space="preserve"> HYPERLINK "http://dx.doi.org/10.1038/nature06536" \t "pmc_ext" </w:instrText>
      </w:r>
      <w:r w:rsidRPr="00F65285">
        <w:rPr>
          <w:rFonts w:eastAsia="Times New Roman" w:cs="Times New Roman"/>
          <w:color w:val="000000" w:themeColor="text1"/>
        </w:rPr>
        <w:fldChar w:fldCharType="separate"/>
      </w:r>
      <w:r w:rsidRPr="00F65285">
        <w:rPr>
          <w:rStyle w:val="Hyperlink"/>
          <w:rFonts w:eastAsia="Times New Roman" w:cs="Times New Roman"/>
          <w:color w:val="000000" w:themeColor="text1"/>
          <w:shd w:val="clear" w:color="auto" w:fill="FFFFFF"/>
        </w:rPr>
        <w:t>10.1038/nature06536</w:t>
      </w:r>
      <w:r w:rsidRPr="00F65285">
        <w:rPr>
          <w:rFonts w:eastAsia="Times New Roman" w:cs="Times New Roman"/>
          <w:color w:val="000000" w:themeColor="text1"/>
        </w:rPr>
        <w:fldChar w:fldCharType="end"/>
      </w:r>
    </w:p>
    <w:p w14:paraId="5AFA341C" w14:textId="77777777" w:rsidR="004847BA" w:rsidRPr="00F65285" w:rsidRDefault="00284CFC" w:rsidP="006C7C57">
      <w:pPr>
        <w:pStyle w:val="EndNoteBibliography"/>
        <w:numPr>
          <w:ilvl w:val="0"/>
          <w:numId w:val="12"/>
        </w:numPr>
        <w:spacing w:line="480" w:lineRule="auto"/>
        <w:ind w:left="360"/>
        <w:contextualSpacing/>
        <w:rPr>
          <w:noProof/>
          <w:color w:val="000000" w:themeColor="text1"/>
        </w:rPr>
      </w:pPr>
      <w:r w:rsidRPr="00F65285">
        <w:rPr>
          <w:rFonts w:eastAsia="Times New Roman" w:cs="Times New Roman"/>
          <w:color w:val="000000" w:themeColor="text1"/>
          <w:shd w:val="clear" w:color="auto" w:fill="FFFFFF"/>
        </w:rPr>
        <w:t xml:space="preserve">Pike J, </w:t>
      </w:r>
      <w:proofErr w:type="spellStart"/>
      <w:r w:rsidRPr="00F65285">
        <w:rPr>
          <w:rFonts w:eastAsia="Times New Roman" w:cs="Times New Roman"/>
          <w:color w:val="000000" w:themeColor="text1"/>
          <w:shd w:val="clear" w:color="auto" w:fill="FFFFFF"/>
        </w:rPr>
        <w:t>Bogich</w:t>
      </w:r>
      <w:proofErr w:type="spellEnd"/>
      <w:r w:rsidRPr="00F65285">
        <w:rPr>
          <w:rFonts w:eastAsia="Times New Roman" w:cs="Times New Roman"/>
          <w:color w:val="000000" w:themeColor="text1"/>
          <w:shd w:val="clear" w:color="auto" w:fill="FFFFFF"/>
        </w:rPr>
        <w:t xml:space="preserve"> T, Elwood S, </w:t>
      </w:r>
      <w:proofErr w:type="spellStart"/>
      <w:r w:rsidRPr="00F65285">
        <w:rPr>
          <w:rFonts w:eastAsia="Times New Roman" w:cs="Times New Roman"/>
          <w:color w:val="000000" w:themeColor="text1"/>
          <w:shd w:val="clear" w:color="auto" w:fill="FFFFFF"/>
        </w:rPr>
        <w:t>Finnoff</w:t>
      </w:r>
      <w:proofErr w:type="spellEnd"/>
      <w:r w:rsidRPr="00F65285">
        <w:rPr>
          <w:rFonts w:eastAsia="Times New Roman" w:cs="Times New Roman"/>
          <w:color w:val="000000" w:themeColor="text1"/>
          <w:shd w:val="clear" w:color="auto" w:fill="FFFFFF"/>
        </w:rPr>
        <w:t xml:space="preserve"> DC, </w:t>
      </w:r>
      <w:proofErr w:type="spellStart"/>
      <w:r w:rsidRPr="00F65285">
        <w:rPr>
          <w:rFonts w:eastAsia="Times New Roman" w:cs="Times New Roman"/>
          <w:color w:val="000000" w:themeColor="text1"/>
          <w:shd w:val="clear" w:color="auto" w:fill="FFFFFF"/>
        </w:rPr>
        <w:t>Daszak</w:t>
      </w:r>
      <w:proofErr w:type="spellEnd"/>
      <w:r w:rsidRPr="00F65285">
        <w:rPr>
          <w:rFonts w:eastAsia="Times New Roman" w:cs="Times New Roman"/>
          <w:color w:val="000000" w:themeColor="text1"/>
          <w:shd w:val="clear" w:color="auto" w:fill="FFFFFF"/>
        </w:rPr>
        <w:t xml:space="preserve"> P. Economic optimization of a global strategy to address the pandemic threat. </w:t>
      </w:r>
      <w:r w:rsidRPr="00F65285">
        <w:rPr>
          <w:rFonts w:eastAsia="Times New Roman" w:cs="Times New Roman"/>
          <w:i/>
          <w:iCs/>
          <w:color w:val="000000" w:themeColor="text1"/>
          <w:shd w:val="clear" w:color="auto" w:fill="FFFFFF"/>
        </w:rPr>
        <w:t>Proceedings of the National Academy of Sciences of the United States of America</w:t>
      </w:r>
      <w:r w:rsidRPr="00F65285">
        <w:rPr>
          <w:rFonts w:eastAsia="Times New Roman" w:cs="Times New Roman"/>
          <w:color w:val="000000" w:themeColor="text1"/>
          <w:shd w:val="clear" w:color="auto" w:fill="FFFFFF"/>
        </w:rPr>
        <w:t>. 2014</w:t>
      </w:r>
      <w:proofErr w:type="gramStart"/>
      <w:r w:rsidRPr="00F65285">
        <w:rPr>
          <w:rFonts w:eastAsia="Times New Roman" w:cs="Times New Roman"/>
          <w:color w:val="000000" w:themeColor="text1"/>
          <w:shd w:val="clear" w:color="auto" w:fill="FFFFFF"/>
        </w:rPr>
        <w:t>;111</w:t>
      </w:r>
      <w:proofErr w:type="gramEnd"/>
      <w:r w:rsidRPr="00F65285">
        <w:rPr>
          <w:rFonts w:eastAsia="Times New Roman" w:cs="Times New Roman"/>
          <w:color w:val="000000" w:themeColor="text1"/>
          <w:shd w:val="clear" w:color="auto" w:fill="FFFFFF"/>
        </w:rPr>
        <w:t xml:space="preserve">(52):18519-18523. </w:t>
      </w:r>
      <w:proofErr w:type="gramStart"/>
      <w:r w:rsidRPr="00F65285">
        <w:rPr>
          <w:rFonts w:eastAsia="Times New Roman" w:cs="Times New Roman"/>
          <w:color w:val="000000" w:themeColor="text1"/>
          <w:shd w:val="clear" w:color="auto" w:fill="FFFFFF"/>
        </w:rPr>
        <w:t>doi:10.1073</w:t>
      </w:r>
      <w:proofErr w:type="gramEnd"/>
      <w:r w:rsidRPr="00F65285">
        <w:rPr>
          <w:rFonts w:eastAsia="Times New Roman" w:cs="Times New Roman"/>
          <w:color w:val="000000" w:themeColor="text1"/>
          <w:shd w:val="clear" w:color="auto" w:fill="FFFFFF"/>
        </w:rPr>
        <w:t>/pnas.1412661112.</w:t>
      </w:r>
    </w:p>
    <w:p w14:paraId="7A367213" w14:textId="77777777" w:rsidR="004847BA" w:rsidRPr="00F65285" w:rsidRDefault="00C5379E" w:rsidP="006C7C57">
      <w:pPr>
        <w:pStyle w:val="EndNoteBibliography"/>
        <w:numPr>
          <w:ilvl w:val="0"/>
          <w:numId w:val="12"/>
        </w:numPr>
        <w:spacing w:line="480" w:lineRule="auto"/>
        <w:ind w:left="360"/>
        <w:contextualSpacing/>
        <w:rPr>
          <w:noProof/>
          <w:color w:val="000000" w:themeColor="text1"/>
        </w:rPr>
      </w:pPr>
      <w:proofErr w:type="spellStart"/>
      <w:r w:rsidRPr="00F65285">
        <w:rPr>
          <w:rFonts w:eastAsia="Times New Roman" w:cs="Times New Roman"/>
          <w:color w:val="000000" w:themeColor="text1"/>
          <w:shd w:val="clear" w:color="auto" w:fill="FFFFFF"/>
        </w:rPr>
        <w:t>Woolhouse</w:t>
      </w:r>
      <w:proofErr w:type="spellEnd"/>
      <w:r w:rsidRPr="00F65285">
        <w:rPr>
          <w:rFonts w:eastAsia="Times New Roman" w:cs="Times New Roman"/>
          <w:color w:val="000000" w:themeColor="text1"/>
          <w:shd w:val="clear" w:color="auto" w:fill="FFFFFF"/>
        </w:rPr>
        <w:t xml:space="preserve"> ME</w:t>
      </w:r>
      <w:proofErr w:type="gramStart"/>
      <w:r w:rsidRPr="00F65285">
        <w:rPr>
          <w:rFonts w:eastAsia="Times New Roman" w:cs="Times New Roman"/>
          <w:color w:val="000000" w:themeColor="text1"/>
          <w:shd w:val="clear" w:color="auto" w:fill="FFFFFF"/>
        </w:rPr>
        <w:t>.,</w:t>
      </w:r>
      <w:proofErr w:type="gramEnd"/>
      <w:r w:rsidRPr="00F65285">
        <w:rPr>
          <w:rFonts w:eastAsia="Times New Roman" w:cs="Times New Roman"/>
          <w:color w:val="000000" w:themeColor="text1"/>
          <w:shd w:val="clear" w:color="auto" w:fill="FFFFFF"/>
        </w:rPr>
        <w:t xml:space="preserve"> </w:t>
      </w:r>
      <w:proofErr w:type="spellStart"/>
      <w:r w:rsidRPr="00F65285">
        <w:rPr>
          <w:rFonts w:eastAsia="Times New Roman" w:cs="Times New Roman"/>
          <w:color w:val="000000" w:themeColor="text1"/>
          <w:shd w:val="clear" w:color="auto" w:fill="FFFFFF"/>
        </w:rPr>
        <w:t>Howey</w:t>
      </w:r>
      <w:proofErr w:type="spellEnd"/>
      <w:r w:rsidRPr="00F65285">
        <w:rPr>
          <w:rFonts w:eastAsia="Times New Roman" w:cs="Times New Roman"/>
          <w:color w:val="000000" w:themeColor="text1"/>
          <w:shd w:val="clear" w:color="auto" w:fill="FFFFFF"/>
        </w:rPr>
        <w:t xml:space="preserve"> R, Gaunt E, Reilly L, Chase-Topping M, </w:t>
      </w:r>
      <w:proofErr w:type="spellStart"/>
      <w:r w:rsidRPr="00F65285">
        <w:rPr>
          <w:rFonts w:eastAsia="Times New Roman" w:cs="Times New Roman"/>
          <w:color w:val="000000" w:themeColor="text1"/>
          <w:shd w:val="clear" w:color="auto" w:fill="FFFFFF"/>
        </w:rPr>
        <w:t>Savill</w:t>
      </w:r>
      <w:proofErr w:type="spellEnd"/>
      <w:r w:rsidRPr="00F65285">
        <w:rPr>
          <w:rFonts w:eastAsia="Times New Roman" w:cs="Times New Roman"/>
          <w:color w:val="000000" w:themeColor="text1"/>
          <w:shd w:val="clear" w:color="auto" w:fill="FFFFFF"/>
        </w:rPr>
        <w:t xml:space="preserve"> N. Temporal trends in the discovery of human viruses. </w:t>
      </w:r>
      <w:r w:rsidRPr="00F65285">
        <w:rPr>
          <w:rFonts w:eastAsia="Times New Roman" w:cs="Times New Roman"/>
          <w:i/>
          <w:iCs/>
          <w:color w:val="000000" w:themeColor="text1"/>
          <w:shd w:val="clear" w:color="auto" w:fill="FFFFFF"/>
        </w:rPr>
        <w:t>Proceedings of the Royal Society B: Biological Sciences</w:t>
      </w:r>
      <w:r w:rsidRPr="00F65285">
        <w:rPr>
          <w:rFonts w:eastAsia="Times New Roman" w:cs="Times New Roman"/>
          <w:color w:val="000000" w:themeColor="text1"/>
          <w:shd w:val="clear" w:color="auto" w:fill="FFFFFF"/>
        </w:rPr>
        <w:t>. 2008</w:t>
      </w:r>
      <w:proofErr w:type="gramStart"/>
      <w:r w:rsidRPr="00F65285">
        <w:rPr>
          <w:rFonts w:eastAsia="Times New Roman" w:cs="Times New Roman"/>
          <w:color w:val="000000" w:themeColor="text1"/>
          <w:shd w:val="clear" w:color="auto" w:fill="FFFFFF"/>
        </w:rPr>
        <w:t>;275</w:t>
      </w:r>
      <w:proofErr w:type="gramEnd"/>
      <w:r w:rsidRPr="00F65285">
        <w:rPr>
          <w:rFonts w:eastAsia="Times New Roman" w:cs="Times New Roman"/>
          <w:color w:val="000000" w:themeColor="text1"/>
          <w:shd w:val="clear" w:color="auto" w:fill="FFFFFF"/>
        </w:rPr>
        <w:t xml:space="preserve">(1647):2111-2115. </w:t>
      </w:r>
      <w:proofErr w:type="gramStart"/>
      <w:r w:rsidRPr="00F65285">
        <w:rPr>
          <w:rFonts w:eastAsia="Times New Roman" w:cs="Times New Roman"/>
          <w:color w:val="000000" w:themeColor="text1"/>
          <w:shd w:val="clear" w:color="auto" w:fill="FFFFFF"/>
        </w:rPr>
        <w:t>doi:10.1098</w:t>
      </w:r>
      <w:proofErr w:type="gramEnd"/>
      <w:r w:rsidRPr="00F65285">
        <w:rPr>
          <w:rFonts w:eastAsia="Times New Roman" w:cs="Times New Roman"/>
          <w:color w:val="000000" w:themeColor="text1"/>
          <w:shd w:val="clear" w:color="auto" w:fill="FFFFFF"/>
        </w:rPr>
        <w:t>/rspb.2008.0294.</w:t>
      </w:r>
    </w:p>
    <w:p w14:paraId="1B4B2201" w14:textId="77777777" w:rsidR="00F65285" w:rsidRPr="00931F21" w:rsidRDefault="006E511E" w:rsidP="006C7C57">
      <w:pPr>
        <w:pStyle w:val="EndNoteBibliography"/>
        <w:numPr>
          <w:ilvl w:val="0"/>
          <w:numId w:val="12"/>
        </w:numPr>
        <w:spacing w:line="480" w:lineRule="auto"/>
        <w:ind w:left="360"/>
        <w:contextualSpacing/>
        <w:rPr>
          <w:noProof/>
          <w:color w:val="000000" w:themeColor="text1"/>
        </w:rPr>
      </w:pPr>
      <w:proofErr w:type="spellStart"/>
      <w:r w:rsidRPr="00F65285">
        <w:rPr>
          <w:rFonts w:eastAsia="Times New Roman" w:cs="Times New Roman"/>
          <w:color w:val="000000" w:themeColor="text1"/>
          <w:shd w:val="clear" w:color="auto" w:fill="FFFFFF"/>
        </w:rPr>
        <w:t>Smolinski</w:t>
      </w:r>
      <w:proofErr w:type="spellEnd"/>
      <w:r w:rsidRPr="00F65285">
        <w:rPr>
          <w:rFonts w:eastAsia="Times New Roman" w:cs="Times New Roman"/>
          <w:color w:val="000000" w:themeColor="text1"/>
          <w:shd w:val="clear" w:color="auto" w:fill="FFFFFF"/>
        </w:rPr>
        <w:t xml:space="preserve"> MS, Hamburg MA, Lederberg J, Institute of Medicine (U.S.). Committee on E</w:t>
      </w:r>
      <w:r w:rsidRPr="00931F21">
        <w:rPr>
          <w:rFonts w:eastAsia="Times New Roman"/>
          <w:color w:val="000000" w:themeColor="text1"/>
          <w:shd w:val="clear" w:color="auto" w:fill="FFFFFF"/>
        </w:rPr>
        <w:t>merging Microbial Threats to Health in the 21st Century Microbial threats to health: emergence, detection, and response. Washington, DC: National Academies Press; 2003.</w:t>
      </w:r>
    </w:p>
    <w:p w14:paraId="251FD66A" w14:textId="77777777" w:rsidR="00173B7F" w:rsidRPr="00173B7F" w:rsidRDefault="0081459F" w:rsidP="00173B7F">
      <w:pPr>
        <w:pStyle w:val="EndNoteBibliography"/>
        <w:numPr>
          <w:ilvl w:val="0"/>
          <w:numId w:val="12"/>
        </w:numPr>
        <w:spacing w:line="480" w:lineRule="auto"/>
        <w:ind w:left="360"/>
        <w:contextualSpacing/>
        <w:rPr>
          <w:noProof/>
          <w:color w:val="000000" w:themeColor="text1"/>
        </w:rPr>
      </w:pPr>
      <w:r w:rsidRPr="00173B7F">
        <w:rPr>
          <w:noProof/>
          <w:color w:val="000000" w:themeColor="text1"/>
        </w:rPr>
        <w:t>Grace D, Mutua F, Ochungo P, Kruska R, Jones K, Brierley L, Lapar ML, Said M, Herrero M, Phuc PM, Thao NB, Akuku I, Ogutu F. 2012. "Mapping of poverty and likely zoonoses hotspots." In. Nairobi Kenya: ILRI.</w:t>
      </w:r>
    </w:p>
    <w:p w14:paraId="1DAEC345" w14:textId="517178B3" w:rsidR="00173B7F" w:rsidRPr="00173B7F" w:rsidRDefault="00173B7F" w:rsidP="00173B7F">
      <w:pPr>
        <w:pStyle w:val="EndNoteBibliography"/>
        <w:numPr>
          <w:ilvl w:val="0"/>
          <w:numId w:val="12"/>
        </w:numPr>
        <w:spacing w:line="480" w:lineRule="auto"/>
        <w:ind w:left="360"/>
        <w:contextualSpacing/>
        <w:rPr>
          <w:noProof/>
          <w:color w:val="000000" w:themeColor="text1"/>
        </w:rPr>
      </w:pPr>
      <w:r w:rsidRPr="00173B7F">
        <w:rPr>
          <w:rFonts w:eastAsia="Times New Roman"/>
          <w:shd w:val="clear" w:color="auto" w:fill="FFFFFF"/>
        </w:rPr>
        <w:t xml:space="preserve">Taylor L, Latham S, </w:t>
      </w:r>
      <w:proofErr w:type="spellStart"/>
      <w:r w:rsidRPr="00173B7F">
        <w:rPr>
          <w:rFonts w:eastAsia="Times New Roman"/>
          <w:shd w:val="clear" w:color="auto" w:fill="FFFFFF"/>
        </w:rPr>
        <w:t>Woolhouse</w:t>
      </w:r>
      <w:proofErr w:type="spellEnd"/>
      <w:r w:rsidRPr="00173B7F">
        <w:rPr>
          <w:rFonts w:eastAsia="Times New Roman"/>
          <w:shd w:val="clear" w:color="auto" w:fill="FFFFFF"/>
        </w:rPr>
        <w:t xml:space="preserve"> M. Risk factors for human disease emergence.</w:t>
      </w:r>
      <w:r w:rsidRPr="00173B7F">
        <w:rPr>
          <w:rStyle w:val="apple-converted-space"/>
          <w:rFonts w:eastAsia="Times New Roman"/>
          <w:shd w:val="clear" w:color="auto" w:fill="FFFFFF"/>
        </w:rPr>
        <w:t> </w:t>
      </w:r>
      <w:proofErr w:type="spellStart"/>
      <w:r w:rsidRPr="00173B7F">
        <w:rPr>
          <w:rStyle w:val="ref-journal"/>
          <w:rFonts w:eastAsia="Times New Roman"/>
          <w:shd w:val="clear" w:color="auto" w:fill="FFFFFF"/>
        </w:rPr>
        <w:t>Philos</w:t>
      </w:r>
      <w:proofErr w:type="spellEnd"/>
      <w:r w:rsidRPr="00173B7F">
        <w:rPr>
          <w:rStyle w:val="ref-journal"/>
          <w:rFonts w:eastAsia="Times New Roman"/>
          <w:shd w:val="clear" w:color="auto" w:fill="FFFFFF"/>
        </w:rPr>
        <w:t xml:space="preserve"> Trans R </w:t>
      </w:r>
      <w:proofErr w:type="spellStart"/>
      <w:r w:rsidRPr="00173B7F">
        <w:rPr>
          <w:rStyle w:val="ref-journal"/>
          <w:rFonts w:eastAsia="Times New Roman"/>
          <w:shd w:val="clear" w:color="auto" w:fill="FFFFFF"/>
        </w:rPr>
        <w:t>Soc</w:t>
      </w:r>
      <w:proofErr w:type="spellEnd"/>
      <w:r w:rsidRPr="00173B7F">
        <w:rPr>
          <w:rStyle w:val="ref-journal"/>
          <w:rFonts w:eastAsia="Times New Roman"/>
          <w:shd w:val="clear" w:color="auto" w:fill="FFFFFF"/>
        </w:rPr>
        <w:t xml:space="preserve"> B.</w:t>
      </w:r>
      <w:r w:rsidRPr="00173B7F">
        <w:rPr>
          <w:rFonts w:eastAsia="Times New Roman"/>
          <w:shd w:val="clear" w:color="auto" w:fill="FFFFFF"/>
        </w:rPr>
        <w:t>2001</w:t>
      </w:r>
      <w:proofErr w:type="gramStart"/>
      <w:r w:rsidRPr="00173B7F">
        <w:rPr>
          <w:rFonts w:eastAsia="Times New Roman"/>
          <w:shd w:val="clear" w:color="auto" w:fill="FFFFFF"/>
        </w:rPr>
        <w:t>;</w:t>
      </w:r>
      <w:r w:rsidRPr="00173B7F">
        <w:rPr>
          <w:rStyle w:val="ref-vol"/>
          <w:rFonts w:eastAsia="Times New Roman"/>
          <w:shd w:val="clear" w:color="auto" w:fill="FFFFFF"/>
        </w:rPr>
        <w:t>356</w:t>
      </w:r>
      <w:r w:rsidRPr="00173B7F">
        <w:rPr>
          <w:rFonts w:eastAsia="Times New Roman"/>
          <w:shd w:val="clear" w:color="auto" w:fill="FFFFFF"/>
        </w:rPr>
        <w:t>:983</w:t>
      </w:r>
      <w:proofErr w:type="gramEnd"/>
      <w:r w:rsidRPr="00173B7F">
        <w:rPr>
          <w:rFonts w:eastAsia="Times New Roman"/>
          <w:shd w:val="clear" w:color="auto" w:fill="FFFFFF"/>
        </w:rPr>
        <w:t xml:space="preserve">–9. </w:t>
      </w:r>
      <w:proofErr w:type="spellStart"/>
      <w:proofErr w:type="gramStart"/>
      <w:r w:rsidRPr="00173B7F">
        <w:rPr>
          <w:rFonts w:eastAsia="Times New Roman"/>
          <w:shd w:val="clear" w:color="auto" w:fill="FFFFFF"/>
        </w:rPr>
        <w:t>doi</w:t>
      </w:r>
      <w:proofErr w:type="spellEnd"/>
      <w:proofErr w:type="gramEnd"/>
      <w:r w:rsidRPr="00173B7F">
        <w:rPr>
          <w:rFonts w:eastAsia="Times New Roman"/>
          <w:shd w:val="clear" w:color="auto" w:fill="FFFFFF"/>
        </w:rPr>
        <w:t>: 10.1098/rstb.2001.0888.</w:t>
      </w:r>
    </w:p>
    <w:p w14:paraId="2534243A" w14:textId="77777777" w:rsidR="009D52F5" w:rsidRPr="009D52F5" w:rsidRDefault="005D30F2" w:rsidP="009D52F5">
      <w:pPr>
        <w:pStyle w:val="EndNoteBibliography"/>
        <w:numPr>
          <w:ilvl w:val="0"/>
          <w:numId w:val="12"/>
        </w:numPr>
        <w:spacing w:line="480" w:lineRule="auto"/>
        <w:ind w:left="360"/>
        <w:contextualSpacing/>
        <w:rPr>
          <w:noProof/>
          <w:color w:val="000000" w:themeColor="text1"/>
        </w:rPr>
      </w:pPr>
      <w:r w:rsidRPr="00173B7F">
        <w:rPr>
          <w:rFonts w:eastAsia="Times New Roman"/>
          <w:shd w:val="clear" w:color="auto" w:fill="FFFFFF"/>
        </w:rPr>
        <w:t>Weiss</w:t>
      </w:r>
      <w:r w:rsidRPr="00931F21">
        <w:rPr>
          <w:rFonts w:eastAsia="Times New Roman"/>
          <w:shd w:val="clear" w:color="auto" w:fill="FFFFFF"/>
        </w:rPr>
        <w:t xml:space="preserve"> RA, McMichael AJ. Social and environmental risk factors in the emergence of infectious diseases. Nat Med. 2004</w:t>
      </w:r>
      <w:proofErr w:type="gramStart"/>
      <w:r w:rsidRPr="00931F21">
        <w:rPr>
          <w:rFonts w:eastAsia="Times New Roman"/>
          <w:shd w:val="clear" w:color="auto" w:fill="FFFFFF"/>
        </w:rPr>
        <w:t>;10:S70</w:t>
      </w:r>
      <w:proofErr w:type="gramEnd"/>
      <w:r w:rsidRPr="00931F21">
        <w:rPr>
          <w:rFonts w:eastAsia="Times New Roman"/>
          <w:shd w:val="clear" w:color="auto" w:fill="FFFFFF"/>
        </w:rPr>
        <w:t>–S76.</w:t>
      </w:r>
    </w:p>
    <w:p w14:paraId="66004C66" w14:textId="77777777" w:rsidR="00B63AE2" w:rsidRPr="00B63AE2" w:rsidRDefault="009D52F5" w:rsidP="00B63AE2">
      <w:pPr>
        <w:pStyle w:val="EndNoteBibliography"/>
        <w:numPr>
          <w:ilvl w:val="0"/>
          <w:numId w:val="12"/>
        </w:numPr>
        <w:spacing w:line="480" w:lineRule="auto"/>
        <w:ind w:left="360"/>
        <w:contextualSpacing/>
        <w:rPr>
          <w:noProof/>
          <w:color w:val="000000" w:themeColor="text1"/>
        </w:rPr>
      </w:pPr>
      <w:proofErr w:type="spellStart"/>
      <w:r w:rsidRPr="009D52F5">
        <w:rPr>
          <w:rFonts w:eastAsia="Times New Roman"/>
          <w:shd w:val="clear" w:color="auto" w:fill="FFFFFF"/>
        </w:rPr>
        <w:t>Woolhouse</w:t>
      </w:r>
      <w:proofErr w:type="spellEnd"/>
      <w:r w:rsidRPr="009D52F5">
        <w:rPr>
          <w:rFonts w:eastAsia="Times New Roman"/>
          <w:shd w:val="clear" w:color="auto" w:fill="FFFFFF"/>
        </w:rPr>
        <w:t xml:space="preserve"> M, Scott F, Hudson Z, </w:t>
      </w:r>
      <w:proofErr w:type="spellStart"/>
      <w:r w:rsidRPr="009D52F5">
        <w:rPr>
          <w:rFonts w:eastAsia="Times New Roman"/>
          <w:shd w:val="clear" w:color="auto" w:fill="FFFFFF"/>
        </w:rPr>
        <w:t>Howey</w:t>
      </w:r>
      <w:proofErr w:type="spellEnd"/>
      <w:r w:rsidRPr="009D52F5">
        <w:rPr>
          <w:rFonts w:eastAsia="Times New Roman"/>
          <w:shd w:val="clear" w:color="auto" w:fill="FFFFFF"/>
        </w:rPr>
        <w:t xml:space="preserve"> R, Chase-Topping M. 2012.</w:t>
      </w:r>
      <w:r w:rsidRPr="009D52F5">
        <w:rPr>
          <w:rStyle w:val="apple-converted-space"/>
          <w:rFonts w:eastAsia="Times New Roman"/>
          <w:shd w:val="clear" w:color="auto" w:fill="FFFFFF"/>
        </w:rPr>
        <w:t> </w:t>
      </w:r>
      <w:r w:rsidRPr="009D52F5">
        <w:rPr>
          <w:rStyle w:val="ref-title"/>
          <w:rFonts w:eastAsia="Times New Roman"/>
          <w:shd w:val="clear" w:color="auto" w:fill="FFFFFF"/>
        </w:rPr>
        <w:t>Human viruses: discovery and emergence</w:t>
      </w:r>
      <w:r w:rsidRPr="009D52F5">
        <w:rPr>
          <w:rFonts w:eastAsia="Times New Roman"/>
          <w:shd w:val="clear" w:color="auto" w:fill="FFFFFF"/>
        </w:rPr>
        <w:t>.</w:t>
      </w:r>
      <w:r w:rsidRPr="009D52F5">
        <w:rPr>
          <w:rStyle w:val="apple-converted-space"/>
          <w:rFonts w:eastAsia="Times New Roman"/>
          <w:shd w:val="clear" w:color="auto" w:fill="FFFFFF"/>
        </w:rPr>
        <w:t> </w:t>
      </w:r>
      <w:r w:rsidRPr="009D52F5">
        <w:rPr>
          <w:rStyle w:val="ref-journal"/>
          <w:rFonts w:eastAsia="Times New Roman"/>
          <w:shd w:val="clear" w:color="auto" w:fill="FFFFFF"/>
        </w:rPr>
        <w:t xml:space="preserve">Philos. Trans. R. Soc. </w:t>
      </w:r>
      <w:proofErr w:type="spellStart"/>
      <w:r w:rsidRPr="009D52F5">
        <w:rPr>
          <w:rStyle w:val="ref-journal"/>
          <w:rFonts w:eastAsia="Times New Roman"/>
          <w:shd w:val="clear" w:color="auto" w:fill="FFFFFF"/>
        </w:rPr>
        <w:t>Lond</w:t>
      </w:r>
      <w:proofErr w:type="spellEnd"/>
      <w:r w:rsidRPr="009D52F5">
        <w:rPr>
          <w:rStyle w:val="ref-journal"/>
          <w:rFonts w:eastAsia="Times New Roman"/>
          <w:shd w:val="clear" w:color="auto" w:fill="FFFFFF"/>
        </w:rPr>
        <w:t>. B Biol. Sci.</w:t>
      </w:r>
      <w:r w:rsidRPr="009D52F5">
        <w:rPr>
          <w:rStyle w:val="apple-converted-space"/>
          <w:rFonts w:eastAsia="Times New Roman"/>
          <w:shd w:val="clear" w:color="auto" w:fill="FFFFFF"/>
        </w:rPr>
        <w:t> </w:t>
      </w:r>
      <w:r w:rsidRPr="009D52F5">
        <w:rPr>
          <w:rStyle w:val="ref-vol"/>
          <w:rFonts w:eastAsia="Times New Roman"/>
          <w:shd w:val="clear" w:color="auto" w:fill="FFFFFF"/>
        </w:rPr>
        <w:t>367</w:t>
      </w:r>
      <w:r w:rsidRPr="009D52F5">
        <w:rPr>
          <w:rFonts w:eastAsia="Times New Roman"/>
          <w:shd w:val="clear" w:color="auto" w:fill="FFFFFF"/>
        </w:rPr>
        <w:t>:2864–2871</w:t>
      </w:r>
    </w:p>
    <w:p w14:paraId="4E102C3A" w14:textId="1B155EED" w:rsidR="000573BA" w:rsidRPr="00B63AE2" w:rsidRDefault="00B63AE2" w:rsidP="00B63AE2">
      <w:pPr>
        <w:pStyle w:val="EndNoteBibliography"/>
        <w:numPr>
          <w:ilvl w:val="0"/>
          <w:numId w:val="12"/>
        </w:numPr>
        <w:spacing w:line="480" w:lineRule="auto"/>
        <w:ind w:left="360"/>
        <w:contextualSpacing/>
        <w:rPr>
          <w:noProof/>
          <w:color w:val="000000" w:themeColor="text1"/>
        </w:rPr>
      </w:pPr>
      <w:proofErr w:type="spellStart"/>
      <w:r w:rsidRPr="00B63AE2">
        <w:rPr>
          <w:rFonts w:eastAsia="Times New Roman"/>
          <w:shd w:val="clear" w:color="auto" w:fill="FFFFFF"/>
        </w:rPr>
        <w:t>Morens</w:t>
      </w:r>
      <w:proofErr w:type="spellEnd"/>
      <w:r w:rsidRPr="00B63AE2">
        <w:rPr>
          <w:rFonts w:eastAsia="Times New Roman"/>
          <w:shd w:val="clear" w:color="auto" w:fill="FFFFFF"/>
        </w:rPr>
        <w:t xml:space="preserve"> DM, </w:t>
      </w:r>
      <w:proofErr w:type="spellStart"/>
      <w:r w:rsidRPr="00B63AE2">
        <w:rPr>
          <w:rFonts w:eastAsia="Times New Roman"/>
          <w:shd w:val="clear" w:color="auto" w:fill="FFFFFF"/>
        </w:rPr>
        <w:t>Folkers</w:t>
      </w:r>
      <w:proofErr w:type="spellEnd"/>
      <w:r w:rsidRPr="00B63AE2">
        <w:rPr>
          <w:rFonts w:eastAsia="Times New Roman"/>
          <w:shd w:val="clear" w:color="auto" w:fill="FFFFFF"/>
        </w:rPr>
        <w:t xml:space="preserve"> GK, </w:t>
      </w:r>
      <w:proofErr w:type="spellStart"/>
      <w:proofErr w:type="gramStart"/>
      <w:r w:rsidRPr="00B63AE2">
        <w:rPr>
          <w:rFonts w:eastAsia="Times New Roman"/>
          <w:shd w:val="clear" w:color="auto" w:fill="FFFFFF"/>
        </w:rPr>
        <w:t>Fauci</w:t>
      </w:r>
      <w:proofErr w:type="spellEnd"/>
      <w:proofErr w:type="gramEnd"/>
      <w:r w:rsidRPr="00B63AE2">
        <w:rPr>
          <w:rFonts w:eastAsia="Times New Roman"/>
          <w:shd w:val="clear" w:color="auto" w:fill="FFFFFF"/>
        </w:rPr>
        <w:t xml:space="preserve"> AS. The challenge of emerging and re-emerging infectious </w:t>
      </w:r>
      <w:proofErr w:type="spellStart"/>
      <w:proofErr w:type="gramStart"/>
      <w:r w:rsidRPr="00B63AE2">
        <w:rPr>
          <w:rFonts w:eastAsia="Times New Roman"/>
          <w:shd w:val="clear" w:color="auto" w:fill="FFFFFF"/>
        </w:rPr>
        <w:t>diseases.Nature</w:t>
      </w:r>
      <w:proofErr w:type="spellEnd"/>
      <w:proofErr w:type="gramEnd"/>
      <w:r w:rsidRPr="00B63AE2">
        <w:rPr>
          <w:rFonts w:eastAsia="Times New Roman"/>
          <w:shd w:val="clear" w:color="auto" w:fill="FFFFFF"/>
        </w:rPr>
        <w:t>. 2004</w:t>
      </w:r>
      <w:proofErr w:type="gramStart"/>
      <w:r w:rsidRPr="00B63AE2">
        <w:rPr>
          <w:rFonts w:eastAsia="Times New Roman"/>
          <w:shd w:val="clear" w:color="auto" w:fill="FFFFFF"/>
        </w:rPr>
        <w:t>;430:242</w:t>
      </w:r>
      <w:proofErr w:type="gramEnd"/>
      <w:r w:rsidRPr="00B63AE2">
        <w:rPr>
          <w:rFonts w:eastAsia="Times New Roman"/>
          <w:shd w:val="clear" w:color="auto" w:fill="FFFFFF"/>
        </w:rPr>
        <w:t>–9 and. 10.1038/nature02759</w:t>
      </w:r>
    </w:p>
    <w:p w14:paraId="36B80FDE" w14:textId="1AACD758" w:rsidR="005B7DF7" w:rsidRPr="00B63AE2" w:rsidRDefault="000573BA" w:rsidP="005B7DF7">
      <w:pPr>
        <w:pStyle w:val="EndNoteBibliography"/>
        <w:numPr>
          <w:ilvl w:val="0"/>
          <w:numId w:val="12"/>
        </w:numPr>
        <w:spacing w:line="480" w:lineRule="auto"/>
        <w:ind w:left="360"/>
        <w:contextualSpacing/>
        <w:rPr>
          <w:noProof/>
          <w:color w:val="000000" w:themeColor="text1"/>
        </w:rPr>
      </w:pPr>
      <w:r w:rsidRPr="00B63AE2">
        <w:rPr>
          <w:noProof/>
        </w:rPr>
        <w:t xml:space="preserve"> </w:t>
      </w:r>
      <w:r w:rsidR="0016766E" w:rsidRPr="00B63AE2">
        <w:rPr>
          <w:noProof/>
        </w:rPr>
        <w:t xml:space="preserve">Funk S, </w:t>
      </w:r>
      <w:r w:rsidR="008C569E" w:rsidRPr="00B63AE2">
        <w:rPr>
          <w:noProof/>
        </w:rPr>
        <w:t>Bogich</w:t>
      </w:r>
      <w:r w:rsidR="0016766E" w:rsidRPr="00B63AE2">
        <w:rPr>
          <w:noProof/>
        </w:rPr>
        <w:t xml:space="preserve"> TL, Jones KE, Kilpatrick AM, </w:t>
      </w:r>
      <w:r w:rsidR="008C569E" w:rsidRPr="00B63AE2">
        <w:rPr>
          <w:noProof/>
        </w:rPr>
        <w:t>Daszak</w:t>
      </w:r>
      <w:r w:rsidR="0016766E" w:rsidRPr="00B63AE2">
        <w:rPr>
          <w:noProof/>
        </w:rPr>
        <w:t xml:space="preserve"> P</w:t>
      </w:r>
      <w:r w:rsidR="00B63AE2" w:rsidRPr="00B63AE2">
        <w:rPr>
          <w:noProof/>
        </w:rPr>
        <w:t xml:space="preserve">. 2013. </w:t>
      </w:r>
      <w:r w:rsidR="008C569E" w:rsidRPr="00B63AE2">
        <w:rPr>
          <w:noProof/>
        </w:rPr>
        <w:t>Quantifying trends in disease impact to produce a consistent and reproducible definition of</w:t>
      </w:r>
      <w:r w:rsidR="0016766E" w:rsidRPr="00B63AE2">
        <w:rPr>
          <w:noProof/>
        </w:rPr>
        <w:t xml:space="preserve"> an emerging infectious disease</w:t>
      </w:r>
      <w:r w:rsidR="008C569E" w:rsidRPr="00B63AE2">
        <w:rPr>
          <w:noProof/>
        </w:rPr>
        <w:t>, PLoS One</w:t>
      </w:r>
      <w:r w:rsidR="0016766E" w:rsidRPr="00B63AE2">
        <w:rPr>
          <w:noProof/>
        </w:rPr>
        <w:t xml:space="preserve"> </w:t>
      </w:r>
      <w:r w:rsidR="008C569E" w:rsidRPr="00B63AE2">
        <w:rPr>
          <w:noProof/>
        </w:rPr>
        <w:t>8: e69951.</w:t>
      </w:r>
    </w:p>
    <w:p w14:paraId="40142899" w14:textId="6201DF3E" w:rsidR="00F90A68" w:rsidRPr="00F90A68" w:rsidRDefault="005B7DF7" w:rsidP="00F90A68">
      <w:pPr>
        <w:pStyle w:val="EndNoteBibliography"/>
        <w:numPr>
          <w:ilvl w:val="0"/>
          <w:numId w:val="12"/>
        </w:numPr>
        <w:spacing w:line="480" w:lineRule="auto"/>
        <w:ind w:left="360"/>
        <w:contextualSpacing/>
        <w:rPr>
          <w:noProof/>
          <w:color w:val="000000" w:themeColor="text1"/>
        </w:rPr>
      </w:pPr>
      <w:r w:rsidRPr="00931F21">
        <w:rPr>
          <w:rFonts w:eastAsia="Times New Roman"/>
          <w:shd w:val="clear" w:color="auto" w:fill="FFFFFF"/>
        </w:rPr>
        <w:t>Rosenberg R, Joha</w:t>
      </w:r>
      <w:r w:rsidR="00B63AE2">
        <w:rPr>
          <w:rFonts w:eastAsia="Times New Roman"/>
          <w:shd w:val="clear" w:color="auto" w:fill="FFFFFF"/>
        </w:rPr>
        <w:t xml:space="preserve">nsson MA, Powers AM, Miller BR. </w:t>
      </w:r>
      <w:r w:rsidRPr="00931F21">
        <w:rPr>
          <w:rFonts w:eastAsia="Times New Roman"/>
          <w:shd w:val="clear" w:color="auto" w:fill="FFFFFF"/>
        </w:rPr>
        <w:t>2013</w:t>
      </w:r>
      <w:r w:rsidR="00B63AE2">
        <w:rPr>
          <w:rFonts w:eastAsia="Times New Roman"/>
          <w:shd w:val="clear" w:color="auto" w:fill="FFFFFF"/>
        </w:rPr>
        <w:t xml:space="preserve">. </w:t>
      </w:r>
      <w:r w:rsidRPr="00931F21">
        <w:rPr>
          <w:rStyle w:val="ref-title"/>
          <w:rFonts w:eastAsia="Times New Roman"/>
          <w:shd w:val="clear" w:color="auto" w:fill="FFFFFF"/>
        </w:rPr>
        <w:t xml:space="preserve">Search strategy has </w:t>
      </w:r>
      <w:r w:rsidRPr="00F90A68">
        <w:rPr>
          <w:rStyle w:val="ref-title"/>
          <w:rFonts w:eastAsia="Times New Roman"/>
          <w:shd w:val="clear" w:color="auto" w:fill="FFFFFF"/>
        </w:rPr>
        <w:t>influenced the discovery rate of human viruses</w:t>
      </w:r>
      <w:r w:rsidRPr="00F90A68">
        <w:rPr>
          <w:rFonts w:eastAsia="Times New Roman"/>
          <w:shd w:val="clear" w:color="auto" w:fill="FFFFFF"/>
        </w:rPr>
        <w:t>.</w:t>
      </w:r>
      <w:r w:rsidRPr="00F90A68">
        <w:rPr>
          <w:rStyle w:val="apple-converted-space"/>
          <w:rFonts w:eastAsia="Times New Roman"/>
          <w:shd w:val="clear" w:color="auto" w:fill="FFFFFF"/>
        </w:rPr>
        <w:t> </w:t>
      </w:r>
      <w:proofErr w:type="spellStart"/>
      <w:r w:rsidRPr="00F90A68">
        <w:rPr>
          <w:rStyle w:val="ref-journal"/>
          <w:rFonts w:eastAsia="Times New Roman"/>
          <w:shd w:val="clear" w:color="auto" w:fill="FFFFFF"/>
        </w:rPr>
        <w:t>Proc</w:t>
      </w:r>
      <w:proofErr w:type="spellEnd"/>
      <w:r w:rsidRPr="00F90A68">
        <w:rPr>
          <w:rStyle w:val="ref-journal"/>
          <w:rFonts w:eastAsia="Times New Roman"/>
          <w:shd w:val="clear" w:color="auto" w:fill="FFFFFF"/>
        </w:rPr>
        <w:t xml:space="preserve"> </w:t>
      </w:r>
      <w:proofErr w:type="spellStart"/>
      <w:r w:rsidRPr="00F90A68">
        <w:rPr>
          <w:rStyle w:val="ref-journal"/>
          <w:rFonts w:eastAsia="Times New Roman"/>
          <w:shd w:val="clear" w:color="auto" w:fill="FFFFFF"/>
        </w:rPr>
        <w:t>Natl</w:t>
      </w:r>
      <w:proofErr w:type="spellEnd"/>
      <w:r w:rsidRPr="00F90A68">
        <w:rPr>
          <w:rStyle w:val="ref-journal"/>
          <w:rFonts w:eastAsia="Times New Roman"/>
          <w:shd w:val="clear" w:color="auto" w:fill="FFFFFF"/>
        </w:rPr>
        <w:t xml:space="preserve"> </w:t>
      </w:r>
      <w:proofErr w:type="spellStart"/>
      <w:r w:rsidRPr="00F90A68">
        <w:rPr>
          <w:rStyle w:val="ref-journal"/>
          <w:rFonts w:eastAsia="Times New Roman"/>
          <w:shd w:val="clear" w:color="auto" w:fill="FFFFFF"/>
        </w:rPr>
        <w:t>Acad</w:t>
      </w:r>
      <w:proofErr w:type="spellEnd"/>
      <w:r w:rsidRPr="00F90A68">
        <w:rPr>
          <w:rStyle w:val="ref-journal"/>
          <w:rFonts w:eastAsia="Times New Roman"/>
          <w:shd w:val="clear" w:color="auto" w:fill="FFFFFF"/>
        </w:rPr>
        <w:t xml:space="preserve"> </w:t>
      </w:r>
      <w:proofErr w:type="spellStart"/>
      <w:r w:rsidRPr="00F90A68">
        <w:rPr>
          <w:rStyle w:val="ref-journal"/>
          <w:rFonts w:eastAsia="Times New Roman"/>
          <w:shd w:val="clear" w:color="auto" w:fill="FFFFFF"/>
        </w:rPr>
        <w:t>Sci</w:t>
      </w:r>
      <w:proofErr w:type="spellEnd"/>
      <w:r w:rsidRPr="00F90A68">
        <w:rPr>
          <w:rStyle w:val="ref-journal"/>
          <w:rFonts w:eastAsia="Times New Roman"/>
          <w:shd w:val="clear" w:color="auto" w:fill="FFFFFF"/>
        </w:rPr>
        <w:t xml:space="preserve"> U S A</w:t>
      </w:r>
      <w:r w:rsidRPr="00F90A68">
        <w:rPr>
          <w:rStyle w:val="apple-converted-space"/>
          <w:rFonts w:eastAsia="Times New Roman"/>
          <w:shd w:val="clear" w:color="auto" w:fill="FFFFFF"/>
        </w:rPr>
        <w:t> </w:t>
      </w:r>
      <w:r w:rsidRPr="00F90A68">
        <w:rPr>
          <w:rStyle w:val="ref-vol"/>
          <w:rFonts w:eastAsia="Times New Roman"/>
          <w:shd w:val="clear" w:color="auto" w:fill="FFFFFF"/>
        </w:rPr>
        <w:t>110</w:t>
      </w:r>
      <w:r w:rsidRPr="00F90A68">
        <w:rPr>
          <w:rFonts w:eastAsia="Times New Roman"/>
          <w:shd w:val="clear" w:color="auto" w:fill="FFFFFF"/>
        </w:rPr>
        <w:t>: 13961–13964.</w:t>
      </w:r>
    </w:p>
    <w:p w14:paraId="5863FB22" w14:textId="4BDBF22F" w:rsidR="006C7C57" w:rsidRPr="00E366AB" w:rsidRDefault="00F90A68" w:rsidP="00E366AB">
      <w:pPr>
        <w:pStyle w:val="EndNoteBibliography"/>
        <w:numPr>
          <w:ilvl w:val="0"/>
          <w:numId w:val="12"/>
        </w:numPr>
        <w:spacing w:line="480" w:lineRule="auto"/>
        <w:ind w:left="360"/>
        <w:contextualSpacing/>
        <w:rPr>
          <w:noProof/>
          <w:color w:val="000000" w:themeColor="text1"/>
        </w:rPr>
      </w:pPr>
      <w:r w:rsidRPr="00F90A68">
        <w:rPr>
          <w:rFonts w:eastAsia="Times New Roman"/>
          <w:color w:val="auto"/>
        </w:rPr>
        <w:t xml:space="preserve">Lederberg J, </w:t>
      </w:r>
      <w:proofErr w:type="spellStart"/>
      <w:r w:rsidRPr="00F90A68">
        <w:rPr>
          <w:rFonts w:eastAsia="Times New Roman"/>
          <w:color w:val="auto"/>
        </w:rPr>
        <w:t>Shope</w:t>
      </w:r>
      <w:proofErr w:type="spellEnd"/>
      <w:r w:rsidRPr="00F90A68">
        <w:rPr>
          <w:rFonts w:eastAsia="Times New Roman"/>
          <w:color w:val="auto"/>
        </w:rPr>
        <w:t xml:space="preserve"> RE, Oaks SC. 1992. Emerging Infections. Microbial Threats to Health in the United States. Washington, DC: Natl. Acad. Press. 294 pp.</w:t>
      </w:r>
    </w:p>
    <w:p w14:paraId="00087811" w14:textId="49D32C8B" w:rsidR="006C7C57" w:rsidRDefault="005D7605" w:rsidP="006C7C57">
      <w:pPr>
        <w:pStyle w:val="EndNoteBibliography"/>
        <w:numPr>
          <w:ilvl w:val="0"/>
          <w:numId w:val="12"/>
        </w:numPr>
        <w:spacing w:line="480" w:lineRule="auto"/>
        <w:ind w:left="360"/>
        <w:contextualSpacing/>
        <w:rPr>
          <w:noProof/>
          <w:color w:val="000000" w:themeColor="text1"/>
        </w:rPr>
      </w:pPr>
      <w:r>
        <w:rPr>
          <w:noProof/>
        </w:rPr>
        <w:t xml:space="preserve">NCBI. 2015. </w:t>
      </w:r>
      <w:r w:rsidR="00D431FE" w:rsidRPr="00516D4C">
        <w:rPr>
          <w:noProof/>
        </w:rPr>
        <w:t xml:space="preserve">Home - </w:t>
      </w:r>
      <w:r>
        <w:rPr>
          <w:noProof/>
        </w:rPr>
        <w:t>Taxonomy - NCBI</w:t>
      </w:r>
      <w:r w:rsidR="00D431FE" w:rsidRPr="00516D4C">
        <w:rPr>
          <w:noProof/>
        </w:rPr>
        <w:t xml:space="preserve">. </w:t>
      </w:r>
      <w:r w:rsidR="00E366AB" w:rsidRPr="00E366AB">
        <w:t>http://www.ncbi.nlm.nih.gov/taxonomy</w:t>
      </w:r>
    </w:p>
    <w:p w14:paraId="4EB45524" w14:textId="77777777" w:rsidR="00364E1F" w:rsidRPr="00364E1F" w:rsidRDefault="006C7C57" w:rsidP="00364E1F">
      <w:pPr>
        <w:pStyle w:val="EndNoteBibliography"/>
        <w:numPr>
          <w:ilvl w:val="0"/>
          <w:numId w:val="12"/>
        </w:numPr>
        <w:spacing w:line="480" w:lineRule="auto"/>
        <w:ind w:left="360"/>
        <w:contextualSpacing/>
        <w:rPr>
          <w:noProof/>
          <w:color w:val="000000" w:themeColor="text1"/>
        </w:rPr>
      </w:pPr>
      <w:r>
        <w:rPr>
          <w:noProof/>
        </w:rPr>
        <w:t>World Bank Group</w:t>
      </w:r>
      <w:r w:rsidR="00D431FE" w:rsidRPr="00516D4C">
        <w:rPr>
          <w:noProof/>
        </w:rPr>
        <w:t>. 2015</w:t>
      </w:r>
      <w:r w:rsidR="001D04B6">
        <w:rPr>
          <w:noProof/>
        </w:rPr>
        <w:t xml:space="preserve">. </w:t>
      </w:r>
      <w:hyperlink r:id="rId10" w:history="1">
        <w:r w:rsidRPr="00F37CEC">
          <w:rPr>
            <w:rStyle w:val="Hyperlink"/>
            <w:noProof/>
          </w:rPr>
          <w:t>http://www.worldbank.org/en/topic/health/brief/world-bank-group-ebola-fact-sheet</w:t>
        </w:r>
      </w:hyperlink>
    </w:p>
    <w:p w14:paraId="05700984" w14:textId="77777777" w:rsidR="008B75F6" w:rsidRPr="008B75F6" w:rsidRDefault="00364E1F" w:rsidP="008B75F6">
      <w:pPr>
        <w:pStyle w:val="EndNoteBibliography"/>
        <w:numPr>
          <w:ilvl w:val="0"/>
          <w:numId w:val="12"/>
        </w:numPr>
        <w:spacing w:line="480" w:lineRule="auto"/>
        <w:ind w:left="360"/>
        <w:contextualSpacing/>
        <w:rPr>
          <w:rStyle w:val="apple-converted-space"/>
          <w:noProof/>
          <w:color w:val="000000" w:themeColor="text1"/>
        </w:rPr>
      </w:pPr>
      <w:proofErr w:type="spellStart"/>
      <w:r w:rsidRPr="00364E1F">
        <w:rPr>
          <w:rFonts w:eastAsia="Times New Roman"/>
          <w:shd w:val="clear" w:color="auto" w:fill="FFFFFF"/>
        </w:rPr>
        <w:t>Faria</w:t>
      </w:r>
      <w:proofErr w:type="spellEnd"/>
      <w:r w:rsidRPr="00364E1F">
        <w:rPr>
          <w:rFonts w:eastAsia="Times New Roman"/>
          <w:shd w:val="clear" w:color="auto" w:fill="FFFFFF"/>
        </w:rPr>
        <w:t xml:space="preserve"> NR, </w:t>
      </w:r>
      <w:proofErr w:type="spellStart"/>
      <w:r w:rsidRPr="00364E1F">
        <w:rPr>
          <w:rFonts w:eastAsia="Times New Roman"/>
          <w:shd w:val="clear" w:color="auto" w:fill="FFFFFF"/>
        </w:rPr>
        <w:t>Rambaut</w:t>
      </w:r>
      <w:proofErr w:type="spellEnd"/>
      <w:r w:rsidRPr="00364E1F">
        <w:rPr>
          <w:rFonts w:eastAsia="Times New Roman"/>
          <w:shd w:val="clear" w:color="auto" w:fill="FFFFFF"/>
        </w:rPr>
        <w:t xml:space="preserve"> A, </w:t>
      </w:r>
      <w:proofErr w:type="spellStart"/>
      <w:r w:rsidRPr="00364E1F">
        <w:rPr>
          <w:rFonts w:eastAsia="Times New Roman"/>
          <w:shd w:val="clear" w:color="auto" w:fill="FFFFFF"/>
        </w:rPr>
        <w:t>Suchard</w:t>
      </w:r>
      <w:proofErr w:type="spellEnd"/>
      <w:r w:rsidRPr="00364E1F">
        <w:rPr>
          <w:rFonts w:eastAsia="Times New Roman"/>
          <w:shd w:val="clear" w:color="auto" w:fill="FFFFFF"/>
        </w:rPr>
        <w:t xml:space="preserve"> MA, </w:t>
      </w:r>
      <w:proofErr w:type="spellStart"/>
      <w:r w:rsidRPr="00364E1F">
        <w:rPr>
          <w:rFonts w:eastAsia="Times New Roman"/>
          <w:shd w:val="clear" w:color="auto" w:fill="FFFFFF"/>
        </w:rPr>
        <w:t>Baele</w:t>
      </w:r>
      <w:proofErr w:type="spellEnd"/>
      <w:r w:rsidRPr="00364E1F">
        <w:rPr>
          <w:rFonts w:eastAsia="Times New Roman"/>
          <w:shd w:val="clear" w:color="auto" w:fill="FFFFFF"/>
        </w:rPr>
        <w:t xml:space="preserve"> G, Bedford T, Ward MJ, et al.</w:t>
      </w:r>
      <w:r w:rsidRPr="00364E1F">
        <w:rPr>
          <w:rStyle w:val="apple-converted-space"/>
          <w:rFonts w:eastAsia="Times New Roman"/>
          <w:shd w:val="clear" w:color="auto" w:fill="FFFFFF"/>
        </w:rPr>
        <w:t> </w:t>
      </w:r>
      <w:r w:rsidRPr="00364E1F">
        <w:rPr>
          <w:rStyle w:val="ref-title"/>
          <w:rFonts w:eastAsia="Times New Roman"/>
          <w:shd w:val="clear" w:color="auto" w:fill="FFFFFF"/>
        </w:rPr>
        <w:t>The early spread and epidemic ignition of HIV-1 in human populations</w:t>
      </w:r>
      <w:r w:rsidRPr="00364E1F">
        <w:rPr>
          <w:rFonts w:eastAsia="Times New Roman"/>
          <w:shd w:val="clear" w:color="auto" w:fill="FFFFFF"/>
        </w:rPr>
        <w:t>.</w:t>
      </w:r>
      <w:r w:rsidRPr="00364E1F">
        <w:rPr>
          <w:rStyle w:val="apple-converted-space"/>
          <w:rFonts w:eastAsia="Times New Roman"/>
          <w:shd w:val="clear" w:color="auto" w:fill="FFFFFF"/>
        </w:rPr>
        <w:t> </w:t>
      </w:r>
      <w:r w:rsidRPr="00364E1F">
        <w:rPr>
          <w:rStyle w:val="ref-journal"/>
          <w:rFonts w:eastAsia="Times New Roman"/>
          <w:shd w:val="clear" w:color="auto" w:fill="FFFFFF"/>
        </w:rPr>
        <w:t>Science</w:t>
      </w:r>
      <w:r w:rsidRPr="00364E1F">
        <w:rPr>
          <w:rFonts w:eastAsia="Times New Roman"/>
          <w:shd w:val="clear" w:color="auto" w:fill="FFFFFF"/>
        </w:rPr>
        <w:t>. 2014</w:t>
      </w:r>
      <w:proofErr w:type="gramStart"/>
      <w:r w:rsidRPr="00364E1F">
        <w:rPr>
          <w:rFonts w:eastAsia="Times New Roman"/>
          <w:shd w:val="clear" w:color="auto" w:fill="FFFFFF"/>
        </w:rPr>
        <w:t>;</w:t>
      </w:r>
      <w:r w:rsidRPr="00364E1F">
        <w:rPr>
          <w:rStyle w:val="ref-vol"/>
          <w:rFonts w:eastAsia="Times New Roman"/>
          <w:shd w:val="clear" w:color="auto" w:fill="FFFFFF"/>
        </w:rPr>
        <w:t>346</w:t>
      </w:r>
      <w:proofErr w:type="gramEnd"/>
      <w:r w:rsidRPr="00364E1F">
        <w:rPr>
          <w:rFonts w:eastAsia="Times New Roman"/>
          <w:shd w:val="clear" w:color="auto" w:fill="FFFFFF"/>
        </w:rPr>
        <w:t>(</w:t>
      </w:r>
      <w:r w:rsidRPr="00364E1F">
        <w:rPr>
          <w:rStyle w:val="ref-iss"/>
          <w:rFonts w:eastAsia="Times New Roman"/>
          <w:shd w:val="clear" w:color="auto" w:fill="FFFFFF"/>
        </w:rPr>
        <w:t>6205</w:t>
      </w:r>
      <w:r w:rsidRPr="00364E1F">
        <w:rPr>
          <w:rFonts w:eastAsia="Times New Roman"/>
          <w:shd w:val="clear" w:color="auto" w:fill="FFFFFF"/>
        </w:rPr>
        <w:t xml:space="preserve">): 56–61. </w:t>
      </w:r>
      <w:proofErr w:type="gramStart"/>
      <w:r w:rsidRPr="00364E1F">
        <w:rPr>
          <w:rFonts w:eastAsia="Times New Roman"/>
          <w:shd w:val="clear" w:color="auto" w:fill="FFFFFF"/>
        </w:rPr>
        <w:t>doi</w:t>
      </w:r>
      <w:proofErr w:type="gramEnd"/>
      <w:r w:rsidRPr="00364E1F">
        <w:rPr>
          <w:rFonts w:eastAsia="Times New Roman"/>
          <w:shd w:val="clear" w:color="auto" w:fill="FFFFFF"/>
        </w:rPr>
        <w:t>:</w:t>
      </w:r>
      <w:r w:rsidRPr="00364E1F">
        <w:rPr>
          <w:rFonts w:eastAsia="Times New Roman"/>
        </w:rPr>
        <w:fldChar w:fldCharType="begin"/>
      </w:r>
      <w:r w:rsidRPr="00364E1F">
        <w:rPr>
          <w:rFonts w:eastAsia="Times New Roman"/>
        </w:rPr>
        <w:instrText xml:space="preserve"> HYPERLINK "http://dx.doi.org/10.1126/science.1256739" \t "pmc_ext" </w:instrText>
      </w:r>
      <w:r w:rsidRPr="00364E1F">
        <w:rPr>
          <w:rFonts w:eastAsia="Times New Roman"/>
        </w:rPr>
        <w:fldChar w:fldCharType="separate"/>
      </w:r>
      <w:r w:rsidRPr="00364E1F">
        <w:rPr>
          <w:rStyle w:val="Hyperlink"/>
          <w:rFonts w:eastAsia="Times New Roman"/>
          <w:color w:val="642A8F"/>
          <w:shd w:val="clear" w:color="auto" w:fill="FFFFFF"/>
        </w:rPr>
        <w:t>10.1126/science.1256739</w:t>
      </w:r>
      <w:r w:rsidRPr="00364E1F">
        <w:rPr>
          <w:rFonts w:eastAsia="Times New Roman"/>
        </w:rPr>
        <w:fldChar w:fldCharType="end"/>
      </w:r>
      <w:r w:rsidRPr="00364E1F">
        <w:rPr>
          <w:rStyle w:val="apple-converted-space"/>
          <w:rFonts w:eastAsia="Times New Roman"/>
          <w:shd w:val="clear" w:color="auto" w:fill="FFFFFF"/>
        </w:rPr>
        <w:t> </w:t>
      </w:r>
    </w:p>
    <w:p w14:paraId="39098A93" w14:textId="4E4DC2CF" w:rsidR="000331B4" w:rsidRPr="00F15B2A" w:rsidRDefault="008B75F6" w:rsidP="006B1478">
      <w:pPr>
        <w:pStyle w:val="EndNoteBibliography"/>
        <w:numPr>
          <w:ilvl w:val="0"/>
          <w:numId w:val="12"/>
        </w:numPr>
        <w:spacing w:line="480" w:lineRule="auto"/>
        <w:ind w:left="360"/>
        <w:contextualSpacing/>
        <w:rPr>
          <w:noProof/>
          <w:color w:val="000000" w:themeColor="text1"/>
        </w:rPr>
      </w:pPr>
      <w:r w:rsidRPr="008B75F6">
        <w:rPr>
          <w:rFonts w:eastAsia="Times New Roman"/>
          <w:shd w:val="clear" w:color="auto" w:fill="FFFFFF"/>
        </w:rPr>
        <w:t xml:space="preserve">Pulliam JR, Epstein JH, </w:t>
      </w:r>
      <w:proofErr w:type="spellStart"/>
      <w:r w:rsidRPr="008B75F6">
        <w:rPr>
          <w:rFonts w:eastAsia="Times New Roman"/>
          <w:shd w:val="clear" w:color="auto" w:fill="FFFFFF"/>
        </w:rPr>
        <w:t>Dushoff</w:t>
      </w:r>
      <w:proofErr w:type="spellEnd"/>
      <w:r w:rsidRPr="008B75F6">
        <w:rPr>
          <w:rFonts w:eastAsia="Times New Roman"/>
          <w:shd w:val="clear" w:color="auto" w:fill="FFFFFF"/>
        </w:rPr>
        <w:t xml:space="preserve"> J, </w:t>
      </w:r>
      <w:proofErr w:type="spellStart"/>
      <w:r w:rsidRPr="008B75F6">
        <w:rPr>
          <w:rFonts w:eastAsia="Times New Roman"/>
          <w:shd w:val="clear" w:color="auto" w:fill="FFFFFF"/>
        </w:rPr>
        <w:t>Rahman</w:t>
      </w:r>
      <w:proofErr w:type="spellEnd"/>
      <w:r w:rsidRPr="008B75F6">
        <w:rPr>
          <w:rFonts w:eastAsia="Times New Roman"/>
          <w:shd w:val="clear" w:color="auto" w:fill="FFFFFF"/>
        </w:rPr>
        <w:t xml:space="preserve"> SA, Bunning M, </w:t>
      </w:r>
      <w:proofErr w:type="spellStart"/>
      <w:r w:rsidRPr="008B75F6">
        <w:rPr>
          <w:rFonts w:eastAsia="Times New Roman"/>
          <w:shd w:val="clear" w:color="auto" w:fill="FFFFFF"/>
        </w:rPr>
        <w:t>Jamaluddin</w:t>
      </w:r>
      <w:proofErr w:type="spellEnd"/>
      <w:r w:rsidRPr="008B75F6">
        <w:rPr>
          <w:rFonts w:eastAsia="Times New Roman"/>
          <w:shd w:val="clear" w:color="auto" w:fill="FFFFFF"/>
        </w:rPr>
        <w:t xml:space="preserve"> AA, et al. Agricultural intensification, priming for persistence and the emergence of Nipah virus: a lethal bat-borne zoonosis. J R </w:t>
      </w:r>
      <w:proofErr w:type="spellStart"/>
      <w:r w:rsidRPr="008B75F6">
        <w:rPr>
          <w:rFonts w:eastAsia="Times New Roman"/>
          <w:shd w:val="clear" w:color="auto" w:fill="FFFFFF"/>
        </w:rPr>
        <w:t>Soc</w:t>
      </w:r>
      <w:proofErr w:type="spellEnd"/>
      <w:r w:rsidRPr="008B75F6">
        <w:rPr>
          <w:rFonts w:eastAsia="Times New Roman"/>
          <w:shd w:val="clear" w:color="auto" w:fill="FFFFFF"/>
        </w:rPr>
        <w:t xml:space="preserve"> Interface. 2012</w:t>
      </w:r>
      <w:proofErr w:type="gramStart"/>
      <w:r w:rsidRPr="008B75F6">
        <w:rPr>
          <w:rFonts w:eastAsia="Times New Roman"/>
          <w:shd w:val="clear" w:color="auto" w:fill="FFFFFF"/>
        </w:rPr>
        <w:t>;9:89</w:t>
      </w:r>
      <w:proofErr w:type="gramEnd"/>
      <w:r w:rsidRPr="008B75F6">
        <w:rPr>
          <w:rFonts w:eastAsia="Times New Roman"/>
          <w:shd w:val="clear" w:color="auto" w:fill="FFFFFF"/>
        </w:rPr>
        <w:t>–101. 10.1098/rsif.2011.0223</w:t>
      </w:r>
    </w:p>
    <w:sectPr w:rsidR="000331B4" w:rsidRPr="00F15B2A" w:rsidSect="000E658F">
      <w:headerReference w:type="default" r:id="rId11"/>
      <w:footerReference w:type="even" r:id="rId12"/>
      <w:footerReference w:type="default" r:id="rId13"/>
      <w:pgSz w:w="12240" w:h="15840"/>
      <w:pgMar w:top="1440" w:right="1440" w:bottom="1440" w:left="1440" w:header="720" w:footer="720" w:gutter="0"/>
      <w:lnNumType w:countBy="1" w:restart="continuous"/>
      <w:pgNumType w:start="1"/>
      <w:cols w:space="72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1E0601AB" w15:done="0"/>
  <w15:commentEx w15:paraId="2D623C5F" w15:done="0"/>
  <w15:commentEx w15:paraId="63E9FECC" w15:done="0"/>
  <w15:commentEx w15:paraId="6D7FAA9B" w15:done="0"/>
</w15:commentsEx>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45EFEF0" w14:textId="77777777" w:rsidR="00A50199" w:rsidRDefault="00A50199" w:rsidP="006A1462">
      <w:r>
        <w:separator/>
      </w:r>
    </w:p>
  </w:endnote>
  <w:endnote w:type="continuationSeparator" w:id="0">
    <w:p w14:paraId="431B121B" w14:textId="77777777" w:rsidR="00A50199" w:rsidRDefault="00A50199" w:rsidP="006A14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ＭＳ 明朝">
    <w:charset w:val="4E"/>
    <w:family w:val="auto"/>
    <w:pitch w:val="variable"/>
    <w:sig w:usb0="E00002FF" w:usb1="6AC7FDFB" w:usb2="00000012" w:usb3="00000000" w:csb0="0002009F" w:csb1="00000000"/>
  </w:font>
  <w:font w:name="Times">
    <w:panose1 w:val="02000500000000000000"/>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Cambria">
    <w:panose1 w:val="02040503050406030204"/>
    <w:charset w:val="00"/>
    <w:family w:val="auto"/>
    <w:pitch w:val="variable"/>
    <w:sig w:usb0="E00002FF" w:usb1="400004FF" w:usb2="00000000" w:usb3="00000000" w:csb0="0000019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4703D39" w14:textId="77777777" w:rsidR="00A50199" w:rsidRDefault="00A50199" w:rsidP="008C0BF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45F71F15" w14:textId="77777777" w:rsidR="00A50199" w:rsidRDefault="00A50199">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25659C1" w14:textId="77777777" w:rsidR="00A50199" w:rsidRDefault="00A50199" w:rsidP="008C0BF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3316E6">
      <w:rPr>
        <w:rStyle w:val="PageNumber"/>
        <w:noProof/>
      </w:rPr>
      <w:t>1</w:t>
    </w:r>
    <w:r>
      <w:rPr>
        <w:rStyle w:val="PageNumber"/>
      </w:rPr>
      <w:fldChar w:fldCharType="end"/>
    </w:r>
  </w:p>
  <w:p w14:paraId="2B5260BF" w14:textId="3EE5735E" w:rsidR="00A50199" w:rsidRDefault="00A50199" w:rsidP="00771BB2">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6FACD63" w14:textId="77777777" w:rsidR="00A50199" w:rsidRDefault="00A50199" w:rsidP="006A1462">
      <w:r>
        <w:separator/>
      </w:r>
    </w:p>
  </w:footnote>
  <w:footnote w:type="continuationSeparator" w:id="0">
    <w:p w14:paraId="58C2C9A2" w14:textId="77777777" w:rsidR="00A50199" w:rsidRDefault="00A50199" w:rsidP="006A1462">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5C413D2" w14:textId="4AF6FA8A" w:rsidR="00A50199" w:rsidRDefault="00A50199">
    <w:pPr>
      <w:pStyle w:val="Header"/>
    </w:pPr>
    <w:r>
      <w:tab/>
    </w:r>
    <w:r>
      <w:tab/>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613646"/>
    <w:multiLevelType w:val="multilevel"/>
    <w:tmpl w:val="B7782E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AE537BB"/>
    <w:multiLevelType w:val="multilevel"/>
    <w:tmpl w:val="6652DC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4E847C9"/>
    <w:multiLevelType w:val="multilevel"/>
    <w:tmpl w:val="457892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E265A21"/>
    <w:multiLevelType w:val="multilevel"/>
    <w:tmpl w:val="CFFC9E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3032E6A"/>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26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3BA02F22"/>
    <w:multiLevelType w:val="hybridMultilevel"/>
    <w:tmpl w:val="B1489BA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BC57653"/>
    <w:multiLevelType w:val="multilevel"/>
    <w:tmpl w:val="238E7D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A640903"/>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26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686C3DF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26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71B863DC"/>
    <w:multiLevelType w:val="multilevel"/>
    <w:tmpl w:val="67E675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72ED2F22"/>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26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731C3FFB"/>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26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
  </w:num>
  <w:num w:numId="2">
    <w:abstractNumId w:val="0"/>
  </w:num>
  <w:num w:numId="3">
    <w:abstractNumId w:val="9"/>
  </w:num>
  <w:num w:numId="4">
    <w:abstractNumId w:val="3"/>
  </w:num>
  <w:num w:numId="5">
    <w:abstractNumId w:val="6"/>
  </w:num>
  <w:num w:numId="6">
    <w:abstractNumId w:val="2"/>
  </w:num>
  <w:num w:numId="7">
    <w:abstractNumId w:val="4"/>
  </w:num>
  <w:num w:numId="8">
    <w:abstractNumId w:val="11"/>
  </w:num>
  <w:num w:numId="9">
    <w:abstractNumId w:val="7"/>
  </w:num>
  <w:num w:numId="10">
    <w:abstractNumId w:val="10"/>
  </w:num>
  <w:num w:numId="11">
    <w:abstractNumId w:val="8"/>
  </w:num>
  <w:num w:numId="12">
    <w:abstractNumId w:val="5"/>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Arthur Gold">
    <w15:presenceInfo w15:providerId="AD" w15:userId="S-1-5-21-1664902670-2558527211-166169070-1032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MHRA (Author-Date)&lt;/Style&gt;&lt;LeftDelim&gt;{&lt;/LeftDelim&gt;&lt;RightDelim&gt;}&lt;/RightDelim&gt;&lt;FontName&gt;Arial&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d0ea22xa55wa57ee0t55zpegfpwvpx0t95zp&quot;&gt;EHA-Saved&lt;record-ids&gt;&lt;item&gt;4470&lt;/item&gt;&lt;item&gt;6042&lt;/item&gt;&lt;item&gt;6341&lt;/item&gt;&lt;item&gt;7078&lt;/item&gt;&lt;item&gt;7080&lt;/item&gt;&lt;item&gt;7103&lt;/item&gt;&lt;/record-ids&gt;&lt;/item&gt;&lt;/Libraries&gt;"/>
  </w:docVars>
  <w:rsids>
    <w:rsidRoot w:val="005B736D"/>
    <w:rsid w:val="0000009C"/>
    <w:rsid w:val="00000CD3"/>
    <w:rsid w:val="000022F7"/>
    <w:rsid w:val="000041E3"/>
    <w:rsid w:val="00004628"/>
    <w:rsid w:val="0000502D"/>
    <w:rsid w:val="00011FBB"/>
    <w:rsid w:val="00021B6D"/>
    <w:rsid w:val="00024B34"/>
    <w:rsid w:val="00026B68"/>
    <w:rsid w:val="000331B4"/>
    <w:rsid w:val="00041846"/>
    <w:rsid w:val="00041F56"/>
    <w:rsid w:val="0004759B"/>
    <w:rsid w:val="000573BA"/>
    <w:rsid w:val="00060B36"/>
    <w:rsid w:val="00072F46"/>
    <w:rsid w:val="00076B83"/>
    <w:rsid w:val="00083916"/>
    <w:rsid w:val="00096B55"/>
    <w:rsid w:val="00097CEA"/>
    <w:rsid w:val="000A1645"/>
    <w:rsid w:val="000A474B"/>
    <w:rsid w:val="000A53A9"/>
    <w:rsid w:val="000B0C38"/>
    <w:rsid w:val="000B359D"/>
    <w:rsid w:val="000B753D"/>
    <w:rsid w:val="000C037B"/>
    <w:rsid w:val="000C2B6F"/>
    <w:rsid w:val="000C59EF"/>
    <w:rsid w:val="000D443B"/>
    <w:rsid w:val="000E3137"/>
    <w:rsid w:val="000E658F"/>
    <w:rsid w:val="000F5660"/>
    <w:rsid w:val="00103A7E"/>
    <w:rsid w:val="001127D4"/>
    <w:rsid w:val="00113F59"/>
    <w:rsid w:val="00125222"/>
    <w:rsid w:val="001277F0"/>
    <w:rsid w:val="001314B7"/>
    <w:rsid w:val="001330E4"/>
    <w:rsid w:val="00134066"/>
    <w:rsid w:val="00142113"/>
    <w:rsid w:val="0014276C"/>
    <w:rsid w:val="00143232"/>
    <w:rsid w:val="0014539B"/>
    <w:rsid w:val="00147006"/>
    <w:rsid w:val="00147C4B"/>
    <w:rsid w:val="00152B01"/>
    <w:rsid w:val="00152B30"/>
    <w:rsid w:val="00157316"/>
    <w:rsid w:val="00157B12"/>
    <w:rsid w:val="00161F1D"/>
    <w:rsid w:val="00163329"/>
    <w:rsid w:val="00165550"/>
    <w:rsid w:val="00166502"/>
    <w:rsid w:val="0016766E"/>
    <w:rsid w:val="00167A87"/>
    <w:rsid w:val="00172298"/>
    <w:rsid w:val="001731BD"/>
    <w:rsid w:val="001734FC"/>
    <w:rsid w:val="00173B7F"/>
    <w:rsid w:val="0018722C"/>
    <w:rsid w:val="0019559A"/>
    <w:rsid w:val="00196170"/>
    <w:rsid w:val="00197502"/>
    <w:rsid w:val="001A2358"/>
    <w:rsid w:val="001A2C25"/>
    <w:rsid w:val="001B0205"/>
    <w:rsid w:val="001B146C"/>
    <w:rsid w:val="001B524B"/>
    <w:rsid w:val="001C074E"/>
    <w:rsid w:val="001C3263"/>
    <w:rsid w:val="001C7F2C"/>
    <w:rsid w:val="001D04B6"/>
    <w:rsid w:val="001D43BA"/>
    <w:rsid w:val="001D4EB5"/>
    <w:rsid w:val="001F0663"/>
    <w:rsid w:val="001F1FF1"/>
    <w:rsid w:val="001F66F5"/>
    <w:rsid w:val="00206AA9"/>
    <w:rsid w:val="0021389A"/>
    <w:rsid w:val="00213D28"/>
    <w:rsid w:val="00216A87"/>
    <w:rsid w:val="00220BDE"/>
    <w:rsid w:val="002257DF"/>
    <w:rsid w:val="00227882"/>
    <w:rsid w:val="00236F8A"/>
    <w:rsid w:val="002405E6"/>
    <w:rsid w:val="00242478"/>
    <w:rsid w:val="00242ACE"/>
    <w:rsid w:val="0025155B"/>
    <w:rsid w:val="00251F09"/>
    <w:rsid w:val="00260C14"/>
    <w:rsid w:val="00261A05"/>
    <w:rsid w:val="002642E5"/>
    <w:rsid w:val="002807C3"/>
    <w:rsid w:val="00281362"/>
    <w:rsid w:val="00284CFC"/>
    <w:rsid w:val="00287406"/>
    <w:rsid w:val="0029531E"/>
    <w:rsid w:val="002A2FC0"/>
    <w:rsid w:val="002B2032"/>
    <w:rsid w:val="002B4969"/>
    <w:rsid w:val="002B6049"/>
    <w:rsid w:val="002C7266"/>
    <w:rsid w:val="002D702E"/>
    <w:rsid w:val="002F139C"/>
    <w:rsid w:val="002F1DF4"/>
    <w:rsid w:val="002F1E61"/>
    <w:rsid w:val="002F50F1"/>
    <w:rsid w:val="002F5540"/>
    <w:rsid w:val="002F57F9"/>
    <w:rsid w:val="00301BE3"/>
    <w:rsid w:val="00305D27"/>
    <w:rsid w:val="0032090E"/>
    <w:rsid w:val="003316E6"/>
    <w:rsid w:val="00337647"/>
    <w:rsid w:val="00341B10"/>
    <w:rsid w:val="00345A05"/>
    <w:rsid w:val="00347CA3"/>
    <w:rsid w:val="00350204"/>
    <w:rsid w:val="00353D65"/>
    <w:rsid w:val="003556D0"/>
    <w:rsid w:val="00360F8D"/>
    <w:rsid w:val="00364E1F"/>
    <w:rsid w:val="00367551"/>
    <w:rsid w:val="003704E2"/>
    <w:rsid w:val="003821F0"/>
    <w:rsid w:val="003827DB"/>
    <w:rsid w:val="00384104"/>
    <w:rsid w:val="0038445A"/>
    <w:rsid w:val="00386CD8"/>
    <w:rsid w:val="003902DF"/>
    <w:rsid w:val="003937AE"/>
    <w:rsid w:val="00393975"/>
    <w:rsid w:val="003A35ED"/>
    <w:rsid w:val="003C027E"/>
    <w:rsid w:val="003D1B4F"/>
    <w:rsid w:val="003D3EB2"/>
    <w:rsid w:val="003D4EF3"/>
    <w:rsid w:val="003D619F"/>
    <w:rsid w:val="003E15A8"/>
    <w:rsid w:val="003F664D"/>
    <w:rsid w:val="003F6899"/>
    <w:rsid w:val="00403603"/>
    <w:rsid w:val="00404313"/>
    <w:rsid w:val="00410981"/>
    <w:rsid w:val="00416D3C"/>
    <w:rsid w:val="00417E3F"/>
    <w:rsid w:val="00423295"/>
    <w:rsid w:val="00455268"/>
    <w:rsid w:val="004602C2"/>
    <w:rsid w:val="0046216E"/>
    <w:rsid w:val="00464188"/>
    <w:rsid w:val="0047712E"/>
    <w:rsid w:val="00480414"/>
    <w:rsid w:val="004819AE"/>
    <w:rsid w:val="004847BA"/>
    <w:rsid w:val="00485DD2"/>
    <w:rsid w:val="004870BB"/>
    <w:rsid w:val="00491AD2"/>
    <w:rsid w:val="00492E9D"/>
    <w:rsid w:val="0049593B"/>
    <w:rsid w:val="004A1CC9"/>
    <w:rsid w:val="004A69DF"/>
    <w:rsid w:val="004B49F7"/>
    <w:rsid w:val="004C6667"/>
    <w:rsid w:val="004D07BA"/>
    <w:rsid w:val="004D5125"/>
    <w:rsid w:val="004D56A1"/>
    <w:rsid w:val="004E0F12"/>
    <w:rsid w:val="00505866"/>
    <w:rsid w:val="00506083"/>
    <w:rsid w:val="0050659B"/>
    <w:rsid w:val="00516D4C"/>
    <w:rsid w:val="00520BBB"/>
    <w:rsid w:val="00523F4B"/>
    <w:rsid w:val="00531C67"/>
    <w:rsid w:val="00531EEE"/>
    <w:rsid w:val="0053397D"/>
    <w:rsid w:val="00536B83"/>
    <w:rsid w:val="005373D6"/>
    <w:rsid w:val="00540061"/>
    <w:rsid w:val="0054339F"/>
    <w:rsid w:val="00551072"/>
    <w:rsid w:val="00552AC6"/>
    <w:rsid w:val="0055372D"/>
    <w:rsid w:val="00557F8F"/>
    <w:rsid w:val="0056714E"/>
    <w:rsid w:val="00567B55"/>
    <w:rsid w:val="0057133C"/>
    <w:rsid w:val="00574861"/>
    <w:rsid w:val="005806F2"/>
    <w:rsid w:val="0058498B"/>
    <w:rsid w:val="00591B57"/>
    <w:rsid w:val="005A3B6C"/>
    <w:rsid w:val="005B3E5D"/>
    <w:rsid w:val="005B5D7A"/>
    <w:rsid w:val="005B736D"/>
    <w:rsid w:val="005B7DF7"/>
    <w:rsid w:val="005D30F2"/>
    <w:rsid w:val="005D40F3"/>
    <w:rsid w:val="005D7605"/>
    <w:rsid w:val="005E04B4"/>
    <w:rsid w:val="005E141C"/>
    <w:rsid w:val="005F124A"/>
    <w:rsid w:val="005F42A0"/>
    <w:rsid w:val="005F7F6F"/>
    <w:rsid w:val="00612432"/>
    <w:rsid w:val="00615D82"/>
    <w:rsid w:val="00623BDB"/>
    <w:rsid w:val="0063424F"/>
    <w:rsid w:val="00643663"/>
    <w:rsid w:val="00644798"/>
    <w:rsid w:val="006548A7"/>
    <w:rsid w:val="00654FF6"/>
    <w:rsid w:val="006611EF"/>
    <w:rsid w:val="00665E37"/>
    <w:rsid w:val="00667D54"/>
    <w:rsid w:val="006711A6"/>
    <w:rsid w:val="00675B32"/>
    <w:rsid w:val="00682BCA"/>
    <w:rsid w:val="006A1034"/>
    <w:rsid w:val="006A1462"/>
    <w:rsid w:val="006A6C7D"/>
    <w:rsid w:val="006B1478"/>
    <w:rsid w:val="006B34F1"/>
    <w:rsid w:val="006B797D"/>
    <w:rsid w:val="006C2196"/>
    <w:rsid w:val="006C7C57"/>
    <w:rsid w:val="006D4E94"/>
    <w:rsid w:val="006D79DB"/>
    <w:rsid w:val="006E511E"/>
    <w:rsid w:val="006F184B"/>
    <w:rsid w:val="00703E1C"/>
    <w:rsid w:val="00704050"/>
    <w:rsid w:val="00704BD6"/>
    <w:rsid w:val="00705B67"/>
    <w:rsid w:val="00712FA9"/>
    <w:rsid w:val="00716888"/>
    <w:rsid w:val="007224AD"/>
    <w:rsid w:val="007325D4"/>
    <w:rsid w:val="0076395E"/>
    <w:rsid w:val="007708AD"/>
    <w:rsid w:val="00771BB2"/>
    <w:rsid w:val="00772614"/>
    <w:rsid w:val="007735E9"/>
    <w:rsid w:val="00774197"/>
    <w:rsid w:val="00780470"/>
    <w:rsid w:val="00782838"/>
    <w:rsid w:val="0078590E"/>
    <w:rsid w:val="00791A89"/>
    <w:rsid w:val="00796EE9"/>
    <w:rsid w:val="007A109E"/>
    <w:rsid w:val="007A5017"/>
    <w:rsid w:val="007C10A1"/>
    <w:rsid w:val="007D0DB8"/>
    <w:rsid w:val="007D2FD5"/>
    <w:rsid w:val="007D3ABB"/>
    <w:rsid w:val="007E0A26"/>
    <w:rsid w:val="007F5192"/>
    <w:rsid w:val="0081459F"/>
    <w:rsid w:val="00815A8D"/>
    <w:rsid w:val="00831CB9"/>
    <w:rsid w:val="00850F0C"/>
    <w:rsid w:val="00864FDE"/>
    <w:rsid w:val="0087155A"/>
    <w:rsid w:val="00871AF5"/>
    <w:rsid w:val="008721D1"/>
    <w:rsid w:val="00872689"/>
    <w:rsid w:val="00873183"/>
    <w:rsid w:val="0087413B"/>
    <w:rsid w:val="008752FA"/>
    <w:rsid w:val="008824C7"/>
    <w:rsid w:val="0088471B"/>
    <w:rsid w:val="00886219"/>
    <w:rsid w:val="00886287"/>
    <w:rsid w:val="00886778"/>
    <w:rsid w:val="008871DB"/>
    <w:rsid w:val="00891354"/>
    <w:rsid w:val="00893835"/>
    <w:rsid w:val="008A1619"/>
    <w:rsid w:val="008A32EB"/>
    <w:rsid w:val="008A64C4"/>
    <w:rsid w:val="008A71AF"/>
    <w:rsid w:val="008B2822"/>
    <w:rsid w:val="008B5CB9"/>
    <w:rsid w:val="008B75F6"/>
    <w:rsid w:val="008C0BFD"/>
    <w:rsid w:val="008C1997"/>
    <w:rsid w:val="008C2BE6"/>
    <w:rsid w:val="008C30A7"/>
    <w:rsid w:val="008C569E"/>
    <w:rsid w:val="008C5D58"/>
    <w:rsid w:val="008D064F"/>
    <w:rsid w:val="008D0FBB"/>
    <w:rsid w:val="008E17A3"/>
    <w:rsid w:val="008E23BE"/>
    <w:rsid w:val="008E27C0"/>
    <w:rsid w:val="008E3FF6"/>
    <w:rsid w:val="008E539C"/>
    <w:rsid w:val="008E6443"/>
    <w:rsid w:val="008F27A2"/>
    <w:rsid w:val="008F3DC4"/>
    <w:rsid w:val="008F5478"/>
    <w:rsid w:val="00902AD0"/>
    <w:rsid w:val="00905BC6"/>
    <w:rsid w:val="00912264"/>
    <w:rsid w:val="00914705"/>
    <w:rsid w:val="00917232"/>
    <w:rsid w:val="00920771"/>
    <w:rsid w:val="0092369C"/>
    <w:rsid w:val="00930A5A"/>
    <w:rsid w:val="00931D8A"/>
    <w:rsid w:val="00931F21"/>
    <w:rsid w:val="00940DE2"/>
    <w:rsid w:val="0094240F"/>
    <w:rsid w:val="0094709E"/>
    <w:rsid w:val="00957474"/>
    <w:rsid w:val="0096038A"/>
    <w:rsid w:val="00961BA2"/>
    <w:rsid w:val="00973606"/>
    <w:rsid w:val="009A35CC"/>
    <w:rsid w:val="009A36FA"/>
    <w:rsid w:val="009A4CFA"/>
    <w:rsid w:val="009B1DD5"/>
    <w:rsid w:val="009B3397"/>
    <w:rsid w:val="009B36A1"/>
    <w:rsid w:val="009C6A19"/>
    <w:rsid w:val="009D52F5"/>
    <w:rsid w:val="009D5BD3"/>
    <w:rsid w:val="009E0DC2"/>
    <w:rsid w:val="009E60DB"/>
    <w:rsid w:val="009E703E"/>
    <w:rsid w:val="009E7C46"/>
    <w:rsid w:val="009F043E"/>
    <w:rsid w:val="00A0111D"/>
    <w:rsid w:val="00A042E4"/>
    <w:rsid w:val="00A10F94"/>
    <w:rsid w:val="00A128DB"/>
    <w:rsid w:val="00A15DAC"/>
    <w:rsid w:val="00A176BE"/>
    <w:rsid w:val="00A26B39"/>
    <w:rsid w:val="00A276DD"/>
    <w:rsid w:val="00A40E64"/>
    <w:rsid w:val="00A425D9"/>
    <w:rsid w:val="00A50199"/>
    <w:rsid w:val="00A51B75"/>
    <w:rsid w:val="00A54532"/>
    <w:rsid w:val="00A55ABD"/>
    <w:rsid w:val="00A61384"/>
    <w:rsid w:val="00A61C37"/>
    <w:rsid w:val="00A64976"/>
    <w:rsid w:val="00A64B8D"/>
    <w:rsid w:val="00A74D83"/>
    <w:rsid w:val="00A76F7D"/>
    <w:rsid w:val="00A83752"/>
    <w:rsid w:val="00AA4A9C"/>
    <w:rsid w:val="00AB0DC6"/>
    <w:rsid w:val="00AB5A2B"/>
    <w:rsid w:val="00AC3F6A"/>
    <w:rsid w:val="00AC4C84"/>
    <w:rsid w:val="00AD0A92"/>
    <w:rsid w:val="00AD29F3"/>
    <w:rsid w:val="00AD7F3A"/>
    <w:rsid w:val="00AE703D"/>
    <w:rsid w:val="00AF42EA"/>
    <w:rsid w:val="00B0394E"/>
    <w:rsid w:val="00B2752C"/>
    <w:rsid w:val="00B27E79"/>
    <w:rsid w:val="00B40D3D"/>
    <w:rsid w:val="00B43352"/>
    <w:rsid w:val="00B45EE9"/>
    <w:rsid w:val="00B50515"/>
    <w:rsid w:val="00B61B8D"/>
    <w:rsid w:val="00B63AE2"/>
    <w:rsid w:val="00B64221"/>
    <w:rsid w:val="00B66E37"/>
    <w:rsid w:val="00B774D9"/>
    <w:rsid w:val="00B863E0"/>
    <w:rsid w:val="00BA64DF"/>
    <w:rsid w:val="00BB231C"/>
    <w:rsid w:val="00BB5146"/>
    <w:rsid w:val="00BB7802"/>
    <w:rsid w:val="00BC2928"/>
    <w:rsid w:val="00BC3998"/>
    <w:rsid w:val="00BD0A89"/>
    <w:rsid w:val="00BD6C24"/>
    <w:rsid w:val="00BD76C3"/>
    <w:rsid w:val="00BE029B"/>
    <w:rsid w:val="00BE1F53"/>
    <w:rsid w:val="00BF6EA1"/>
    <w:rsid w:val="00C000AC"/>
    <w:rsid w:val="00C01123"/>
    <w:rsid w:val="00C033F9"/>
    <w:rsid w:val="00C050A8"/>
    <w:rsid w:val="00C13B84"/>
    <w:rsid w:val="00C21E7D"/>
    <w:rsid w:val="00C33C35"/>
    <w:rsid w:val="00C358E8"/>
    <w:rsid w:val="00C516C8"/>
    <w:rsid w:val="00C5379E"/>
    <w:rsid w:val="00C53D35"/>
    <w:rsid w:val="00C61759"/>
    <w:rsid w:val="00C624C2"/>
    <w:rsid w:val="00C64450"/>
    <w:rsid w:val="00C66577"/>
    <w:rsid w:val="00C72DAF"/>
    <w:rsid w:val="00C75237"/>
    <w:rsid w:val="00C752A5"/>
    <w:rsid w:val="00C834FE"/>
    <w:rsid w:val="00C84780"/>
    <w:rsid w:val="00C9188B"/>
    <w:rsid w:val="00CA6291"/>
    <w:rsid w:val="00CA7902"/>
    <w:rsid w:val="00CA7929"/>
    <w:rsid w:val="00CB398A"/>
    <w:rsid w:val="00CB55B7"/>
    <w:rsid w:val="00CB63D0"/>
    <w:rsid w:val="00CC19BC"/>
    <w:rsid w:val="00CE3CE4"/>
    <w:rsid w:val="00CE4E2A"/>
    <w:rsid w:val="00D11E7F"/>
    <w:rsid w:val="00D12398"/>
    <w:rsid w:val="00D12A3B"/>
    <w:rsid w:val="00D1322B"/>
    <w:rsid w:val="00D16FE3"/>
    <w:rsid w:val="00D17526"/>
    <w:rsid w:val="00D2076D"/>
    <w:rsid w:val="00D309A8"/>
    <w:rsid w:val="00D31F47"/>
    <w:rsid w:val="00D34FB0"/>
    <w:rsid w:val="00D431FE"/>
    <w:rsid w:val="00D4445B"/>
    <w:rsid w:val="00D52C8F"/>
    <w:rsid w:val="00D561DF"/>
    <w:rsid w:val="00D80BB0"/>
    <w:rsid w:val="00D81A21"/>
    <w:rsid w:val="00D82D33"/>
    <w:rsid w:val="00D85681"/>
    <w:rsid w:val="00D93C9B"/>
    <w:rsid w:val="00D95CB8"/>
    <w:rsid w:val="00DA3426"/>
    <w:rsid w:val="00DA542A"/>
    <w:rsid w:val="00DB34DE"/>
    <w:rsid w:val="00DB787F"/>
    <w:rsid w:val="00DC19E1"/>
    <w:rsid w:val="00DC6CD6"/>
    <w:rsid w:val="00DD3B88"/>
    <w:rsid w:val="00DE19DB"/>
    <w:rsid w:val="00E03F74"/>
    <w:rsid w:val="00E04449"/>
    <w:rsid w:val="00E06BD9"/>
    <w:rsid w:val="00E1035A"/>
    <w:rsid w:val="00E14810"/>
    <w:rsid w:val="00E16A92"/>
    <w:rsid w:val="00E20B27"/>
    <w:rsid w:val="00E25C98"/>
    <w:rsid w:val="00E31F78"/>
    <w:rsid w:val="00E3367A"/>
    <w:rsid w:val="00E366AB"/>
    <w:rsid w:val="00E41046"/>
    <w:rsid w:val="00E44204"/>
    <w:rsid w:val="00E442B2"/>
    <w:rsid w:val="00E46E33"/>
    <w:rsid w:val="00E6109A"/>
    <w:rsid w:val="00E73AFD"/>
    <w:rsid w:val="00E73C7F"/>
    <w:rsid w:val="00E8586F"/>
    <w:rsid w:val="00E90B0A"/>
    <w:rsid w:val="00E97E1A"/>
    <w:rsid w:val="00EA09BD"/>
    <w:rsid w:val="00EA7B79"/>
    <w:rsid w:val="00EB38F0"/>
    <w:rsid w:val="00EB3F85"/>
    <w:rsid w:val="00EC2EE5"/>
    <w:rsid w:val="00EC348C"/>
    <w:rsid w:val="00EC5568"/>
    <w:rsid w:val="00ED6422"/>
    <w:rsid w:val="00ED7402"/>
    <w:rsid w:val="00EE178E"/>
    <w:rsid w:val="00EF01D2"/>
    <w:rsid w:val="00F07253"/>
    <w:rsid w:val="00F10F6A"/>
    <w:rsid w:val="00F119E0"/>
    <w:rsid w:val="00F14980"/>
    <w:rsid w:val="00F15B2A"/>
    <w:rsid w:val="00F16E06"/>
    <w:rsid w:val="00F2018D"/>
    <w:rsid w:val="00F23A64"/>
    <w:rsid w:val="00F261A9"/>
    <w:rsid w:val="00F26657"/>
    <w:rsid w:val="00F302DE"/>
    <w:rsid w:val="00F3435F"/>
    <w:rsid w:val="00F3583D"/>
    <w:rsid w:val="00F37729"/>
    <w:rsid w:val="00F50E77"/>
    <w:rsid w:val="00F604E3"/>
    <w:rsid w:val="00F64DB3"/>
    <w:rsid w:val="00F65285"/>
    <w:rsid w:val="00F72C82"/>
    <w:rsid w:val="00F73052"/>
    <w:rsid w:val="00F74E04"/>
    <w:rsid w:val="00F83C2B"/>
    <w:rsid w:val="00F84CB5"/>
    <w:rsid w:val="00F86F8F"/>
    <w:rsid w:val="00F90A68"/>
    <w:rsid w:val="00F93EBB"/>
    <w:rsid w:val="00F965D6"/>
    <w:rsid w:val="00F97CEA"/>
    <w:rsid w:val="00FA18D6"/>
    <w:rsid w:val="00FA431B"/>
    <w:rsid w:val="00FB4A16"/>
    <w:rsid w:val="00FB5AFA"/>
    <w:rsid w:val="00FB6C1E"/>
    <w:rsid w:val="00FC249A"/>
    <w:rsid w:val="00FC5582"/>
    <w:rsid w:val="00FE061B"/>
    <w:rsid w:val="00FE0864"/>
    <w:rsid w:val="00FE3ADE"/>
    <w:rsid w:val="00FE55E9"/>
    <w:rsid w:val="00FF0A20"/>
    <w:rsid w:val="00FF15C7"/>
    <w:rsid w:val="00FF4A7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697D84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EastAsia" w:hAnsi="Arial" w:cs="Arial"/>
        <w:color w:val="000000"/>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5B736D"/>
    <w:pPr>
      <w:spacing w:line="276" w:lineRule="auto"/>
    </w:pPr>
    <w:rPr>
      <w:rFonts w:eastAsia="Arial"/>
      <w:sz w:val="22"/>
      <w:szCs w:val="20"/>
    </w:rPr>
  </w:style>
  <w:style w:type="paragraph" w:styleId="CommentText">
    <w:name w:val="annotation text"/>
    <w:basedOn w:val="Normal"/>
    <w:link w:val="CommentTextChar"/>
    <w:uiPriority w:val="99"/>
    <w:unhideWhenUsed/>
    <w:rsid w:val="005B736D"/>
    <w:rPr>
      <w:rFonts w:eastAsia="Arial"/>
    </w:rPr>
  </w:style>
  <w:style w:type="character" w:customStyle="1" w:styleId="CommentTextChar">
    <w:name w:val="Comment Text Char"/>
    <w:basedOn w:val="DefaultParagraphFont"/>
    <w:link w:val="CommentText"/>
    <w:uiPriority w:val="99"/>
    <w:rsid w:val="005B736D"/>
    <w:rPr>
      <w:rFonts w:eastAsia="Arial"/>
    </w:rPr>
  </w:style>
  <w:style w:type="paragraph" w:customStyle="1" w:styleId="EndNoteBibliographyTitle">
    <w:name w:val="EndNote Bibliography Title"/>
    <w:basedOn w:val="Normal"/>
    <w:rsid w:val="00E73AFD"/>
    <w:pPr>
      <w:jc w:val="center"/>
    </w:pPr>
  </w:style>
  <w:style w:type="paragraph" w:customStyle="1" w:styleId="EndNoteBibliography">
    <w:name w:val="EndNote Bibliography"/>
    <w:basedOn w:val="Normal"/>
    <w:rsid w:val="00E73AFD"/>
  </w:style>
  <w:style w:type="character" w:styleId="Hyperlink">
    <w:name w:val="Hyperlink"/>
    <w:basedOn w:val="DefaultParagraphFont"/>
    <w:uiPriority w:val="99"/>
    <w:unhideWhenUsed/>
    <w:rsid w:val="00213D28"/>
    <w:rPr>
      <w:color w:val="0000FF" w:themeColor="hyperlink"/>
      <w:u w:val="single"/>
    </w:rPr>
  </w:style>
  <w:style w:type="character" w:styleId="FollowedHyperlink">
    <w:name w:val="FollowedHyperlink"/>
    <w:basedOn w:val="DefaultParagraphFont"/>
    <w:uiPriority w:val="99"/>
    <w:semiHidden/>
    <w:unhideWhenUsed/>
    <w:rsid w:val="00416D3C"/>
    <w:rPr>
      <w:color w:val="800080" w:themeColor="followedHyperlink"/>
      <w:u w:val="single"/>
    </w:rPr>
  </w:style>
  <w:style w:type="paragraph" w:styleId="NormalWeb">
    <w:name w:val="Normal (Web)"/>
    <w:basedOn w:val="Normal"/>
    <w:uiPriority w:val="99"/>
    <w:unhideWhenUsed/>
    <w:rsid w:val="00C61759"/>
    <w:pPr>
      <w:spacing w:before="100" w:beforeAutospacing="1" w:after="100" w:afterAutospacing="1"/>
    </w:pPr>
    <w:rPr>
      <w:rFonts w:ascii="Times" w:hAnsi="Times" w:cs="Times New Roman"/>
      <w:color w:val="auto"/>
      <w:sz w:val="20"/>
      <w:szCs w:val="20"/>
    </w:rPr>
  </w:style>
  <w:style w:type="character" w:customStyle="1" w:styleId="apple-tab-span">
    <w:name w:val="apple-tab-span"/>
    <w:basedOn w:val="DefaultParagraphFont"/>
    <w:rsid w:val="00C61759"/>
  </w:style>
  <w:style w:type="paragraph" w:styleId="BalloonText">
    <w:name w:val="Balloon Text"/>
    <w:basedOn w:val="Normal"/>
    <w:link w:val="BalloonTextChar"/>
    <w:uiPriority w:val="99"/>
    <w:semiHidden/>
    <w:unhideWhenUsed/>
    <w:rsid w:val="009E703E"/>
    <w:rPr>
      <w:rFonts w:ascii="Lucida Grande" w:hAnsi="Lucida Grande"/>
      <w:sz w:val="18"/>
      <w:szCs w:val="18"/>
    </w:rPr>
  </w:style>
  <w:style w:type="character" w:customStyle="1" w:styleId="BalloonTextChar">
    <w:name w:val="Balloon Text Char"/>
    <w:basedOn w:val="DefaultParagraphFont"/>
    <w:link w:val="BalloonText"/>
    <w:uiPriority w:val="99"/>
    <w:semiHidden/>
    <w:rsid w:val="009E703E"/>
    <w:rPr>
      <w:rFonts w:ascii="Lucida Grande" w:hAnsi="Lucida Grande"/>
      <w:sz w:val="18"/>
      <w:szCs w:val="18"/>
    </w:rPr>
  </w:style>
  <w:style w:type="paragraph" w:styleId="Footer">
    <w:name w:val="footer"/>
    <w:basedOn w:val="Normal"/>
    <w:link w:val="FooterChar"/>
    <w:uiPriority w:val="99"/>
    <w:unhideWhenUsed/>
    <w:rsid w:val="006A1462"/>
    <w:pPr>
      <w:tabs>
        <w:tab w:val="center" w:pos="4320"/>
        <w:tab w:val="right" w:pos="8640"/>
      </w:tabs>
    </w:pPr>
  </w:style>
  <w:style w:type="character" w:customStyle="1" w:styleId="FooterChar">
    <w:name w:val="Footer Char"/>
    <w:basedOn w:val="DefaultParagraphFont"/>
    <w:link w:val="Footer"/>
    <w:uiPriority w:val="99"/>
    <w:rsid w:val="006A1462"/>
  </w:style>
  <w:style w:type="character" w:styleId="PageNumber">
    <w:name w:val="page number"/>
    <w:basedOn w:val="DefaultParagraphFont"/>
    <w:uiPriority w:val="99"/>
    <w:semiHidden/>
    <w:unhideWhenUsed/>
    <w:rsid w:val="006A1462"/>
  </w:style>
  <w:style w:type="paragraph" w:styleId="FootnoteText">
    <w:name w:val="footnote text"/>
    <w:basedOn w:val="Normal"/>
    <w:link w:val="FootnoteTextChar"/>
    <w:uiPriority w:val="99"/>
    <w:unhideWhenUsed/>
    <w:rsid w:val="00567B55"/>
    <w:rPr>
      <w:rFonts w:asciiTheme="minorHAnsi" w:hAnsiTheme="minorHAnsi" w:cstheme="minorBidi"/>
      <w:color w:val="auto"/>
    </w:rPr>
  </w:style>
  <w:style w:type="character" w:customStyle="1" w:styleId="FootnoteTextChar">
    <w:name w:val="Footnote Text Char"/>
    <w:basedOn w:val="DefaultParagraphFont"/>
    <w:link w:val="FootnoteText"/>
    <w:uiPriority w:val="99"/>
    <w:rsid w:val="00567B55"/>
    <w:rPr>
      <w:rFonts w:asciiTheme="minorHAnsi" w:hAnsiTheme="minorHAnsi" w:cstheme="minorBidi"/>
      <w:color w:val="auto"/>
    </w:rPr>
  </w:style>
  <w:style w:type="character" w:styleId="FootnoteReference">
    <w:name w:val="footnote reference"/>
    <w:basedOn w:val="DefaultParagraphFont"/>
    <w:uiPriority w:val="99"/>
    <w:unhideWhenUsed/>
    <w:rsid w:val="00567B55"/>
    <w:rPr>
      <w:vertAlign w:val="superscript"/>
    </w:rPr>
  </w:style>
  <w:style w:type="paragraph" w:styleId="Header">
    <w:name w:val="header"/>
    <w:basedOn w:val="Normal"/>
    <w:link w:val="HeaderChar"/>
    <w:uiPriority w:val="99"/>
    <w:unhideWhenUsed/>
    <w:rsid w:val="00771BB2"/>
    <w:pPr>
      <w:tabs>
        <w:tab w:val="center" w:pos="4320"/>
        <w:tab w:val="right" w:pos="8640"/>
      </w:tabs>
    </w:pPr>
  </w:style>
  <w:style w:type="character" w:customStyle="1" w:styleId="HeaderChar">
    <w:name w:val="Header Char"/>
    <w:basedOn w:val="DefaultParagraphFont"/>
    <w:link w:val="Header"/>
    <w:uiPriority w:val="99"/>
    <w:rsid w:val="00771BB2"/>
  </w:style>
  <w:style w:type="character" w:styleId="CommentReference">
    <w:name w:val="annotation reference"/>
    <w:basedOn w:val="DefaultParagraphFont"/>
    <w:uiPriority w:val="99"/>
    <w:semiHidden/>
    <w:unhideWhenUsed/>
    <w:rsid w:val="00940DE2"/>
    <w:rPr>
      <w:sz w:val="18"/>
      <w:szCs w:val="18"/>
    </w:rPr>
  </w:style>
  <w:style w:type="paragraph" w:styleId="CommentSubject">
    <w:name w:val="annotation subject"/>
    <w:basedOn w:val="CommentText"/>
    <w:next w:val="CommentText"/>
    <w:link w:val="CommentSubjectChar"/>
    <w:uiPriority w:val="99"/>
    <w:semiHidden/>
    <w:unhideWhenUsed/>
    <w:rsid w:val="00940DE2"/>
    <w:rPr>
      <w:rFonts w:eastAsiaTheme="minorEastAsia"/>
      <w:b/>
      <w:bCs/>
      <w:sz w:val="20"/>
      <w:szCs w:val="20"/>
    </w:rPr>
  </w:style>
  <w:style w:type="character" w:customStyle="1" w:styleId="CommentSubjectChar">
    <w:name w:val="Comment Subject Char"/>
    <w:basedOn w:val="CommentTextChar"/>
    <w:link w:val="CommentSubject"/>
    <w:uiPriority w:val="99"/>
    <w:semiHidden/>
    <w:rsid w:val="00940DE2"/>
    <w:rPr>
      <w:rFonts w:eastAsia="Arial"/>
      <w:b/>
      <w:bCs/>
      <w:sz w:val="20"/>
      <w:szCs w:val="20"/>
    </w:rPr>
  </w:style>
  <w:style w:type="paragraph" w:styleId="Revision">
    <w:name w:val="Revision"/>
    <w:hidden/>
    <w:uiPriority w:val="99"/>
    <w:semiHidden/>
    <w:rsid w:val="0014276C"/>
  </w:style>
  <w:style w:type="character" w:customStyle="1" w:styleId="apple-converted-space">
    <w:name w:val="apple-converted-space"/>
    <w:basedOn w:val="DefaultParagraphFont"/>
    <w:rsid w:val="002B2032"/>
  </w:style>
  <w:style w:type="paragraph" w:styleId="ListParagraph">
    <w:name w:val="List Paragraph"/>
    <w:basedOn w:val="Normal"/>
    <w:uiPriority w:val="34"/>
    <w:qFormat/>
    <w:rsid w:val="00491AD2"/>
    <w:pPr>
      <w:ind w:left="720"/>
      <w:contextualSpacing/>
    </w:pPr>
  </w:style>
  <w:style w:type="character" w:styleId="LineNumber">
    <w:name w:val="line number"/>
    <w:basedOn w:val="DefaultParagraphFont"/>
    <w:uiPriority w:val="99"/>
    <w:semiHidden/>
    <w:unhideWhenUsed/>
    <w:rsid w:val="000E658F"/>
  </w:style>
  <w:style w:type="character" w:customStyle="1" w:styleId="ref-title">
    <w:name w:val="ref-title"/>
    <w:basedOn w:val="DefaultParagraphFont"/>
    <w:rsid w:val="007A5017"/>
  </w:style>
  <w:style w:type="character" w:customStyle="1" w:styleId="ref-journal">
    <w:name w:val="ref-journal"/>
    <w:basedOn w:val="DefaultParagraphFont"/>
    <w:rsid w:val="007A5017"/>
  </w:style>
  <w:style w:type="character" w:customStyle="1" w:styleId="ref-vol">
    <w:name w:val="ref-vol"/>
    <w:basedOn w:val="DefaultParagraphFont"/>
    <w:rsid w:val="007A5017"/>
  </w:style>
  <w:style w:type="character" w:customStyle="1" w:styleId="nowrap">
    <w:name w:val="nowrap"/>
    <w:basedOn w:val="DefaultParagraphFont"/>
    <w:rsid w:val="000573BA"/>
  </w:style>
  <w:style w:type="character" w:customStyle="1" w:styleId="ref-iss">
    <w:name w:val="ref-iss"/>
    <w:basedOn w:val="DefaultParagraphFont"/>
    <w:rsid w:val="00364E1F"/>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EastAsia" w:hAnsi="Arial" w:cs="Arial"/>
        <w:color w:val="000000"/>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5B736D"/>
    <w:pPr>
      <w:spacing w:line="276" w:lineRule="auto"/>
    </w:pPr>
    <w:rPr>
      <w:rFonts w:eastAsia="Arial"/>
      <w:sz w:val="22"/>
      <w:szCs w:val="20"/>
    </w:rPr>
  </w:style>
  <w:style w:type="paragraph" w:styleId="CommentText">
    <w:name w:val="annotation text"/>
    <w:basedOn w:val="Normal"/>
    <w:link w:val="CommentTextChar"/>
    <w:uiPriority w:val="99"/>
    <w:unhideWhenUsed/>
    <w:rsid w:val="005B736D"/>
    <w:rPr>
      <w:rFonts w:eastAsia="Arial"/>
    </w:rPr>
  </w:style>
  <w:style w:type="character" w:customStyle="1" w:styleId="CommentTextChar">
    <w:name w:val="Comment Text Char"/>
    <w:basedOn w:val="DefaultParagraphFont"/>
    <w:link w:val="CommentText"/>
    <w:uiPriority w:val="99"/>
    <w:rsid w:val="005B736D"/>
    <w:rPr>
      <w:rFonts w:eastAsia="Arial"/>
    </w:rPr>
  </w:style>
  <w:style w:type="paragraph" w:customStyle="1" w:styleId="EndNoteBibliographyTitle">
    <w:name w:val="EndNote Bibliography Title"/>
    <w:basedOn w:val="Normal"/>
    <w:rsid w:val="00E73AFD"/>
    <w:pPr>
      <w:jc w:val="center"/>
    </w:pPr>
  </w:style>
  <w:style w:type="paragraph" w:customStyle="1" w:styleId="EndNoteBibliography">
    <w:name w:val="EndNote Bibliography"/>
    <w:basedOn w:val="Normal"/>
    <w:rsid w:val="00E73AFD"/>
  </w:style>
  <w:style w:type="character" w:styleId="Hyperlink">
    <w:name w:val="Hyperlink"/>
    <w:basedOn w:val="DefaultParagraphFont"/>
    <w:uiPriority w:val="99"/>
    <w:unhideWhenUsed/>
    <w:rsid w:val="00213D28"/>
    <w:rPr>
      <w:color w:val="0000FF" w:themeColor="hyperlink"/>
      <w:u w:val="single"/>
    </w:rPr>
  </w:style>
  <w:style w:type="character" w:styleId="FollowedHyperlink">
    <w:name w:val="FollowedHyperlink"/>
    <w:basedOn w:val="DefaultParagraphFont"/>
    <w:uiPriority w:val="99"/>
    <w:semiHidden/>
    <w:unhideWhenUsed/>
    <w:rsid w:val="00416D3C"/>
    <w:rPr>
      <w:color w:val="800080" w:themeColor="followedHyperlink"/>
      <w:u w:val="single"/>
    </w:rPr>
  </w:style>
  <w:style w:type="paragraph" w:styleId="NormalWeb">
    <w:name w:val="Normal (Web)"/>
    <w:basedOn w:val="Normal"/>
    <w:uiPriority w:val="99"/>
    <w:unhideWhenUsed/>
    <w:rsid w:val="00C61759"/>
    <w:pPr>
      <w:spacing w:before="100" w:beforeAutospacing="1" w:after="100" w:afterAutospacing="1"/>
    </w:pPr>
    <w:rPr>
      <w:rFonts w:ascii="Times" w:hAnsi="Times" w:cs="Times New Roman"/>
      <w:color w:val="auto"/>
      <w:sz w:val="20"/>
      <w:szCs w:val="20"/>
    </w:rPr>
  </w:style>
  <w:style w:type="character" w:customStyle="1" w:styleId="apple-tab-span">
    <w:name w:val="apple-tab-span"/>
    <w:basedOn w:val="DefaultParagraphFont"/>
    <w:rsid w:val="00C61759"/>
  </w:style>
  <w:style w:type="paragraph" w:styleId="BalloonText">
    <w:name w:val="Balloon Text"/>
    <w:basedOn w:val="Normal"/>
    <w:link w:val="BalloonTextChar"/>
    <w:uiPriority w:val="99"/>
    <w:semiHidden/>
    <w:unhideWhenUsed/>
    <w:rsid w:val="009E703E"/>
    <w:rPr>
      <w:rFonts w:ascii="Lucida Grande" w:hAnsi="Lucida Grande"/>
      <w:sz w:val="18"/>
      <w:szCs w:val="18"/>
    </w:rPr>
  </w:style>
  <w:style w:type="character" w:customStyle="1" w:styleId="BalloonTextChar">
    <w:name w:val="Balloon Text Char"/>
    <w:basedOn w:val="DefaultParagraphFont"/>
    <w:link w:val="BalloonText"/>
    <w:uiPriority w:val="99"/>
    <w:semiHidden/>
    <w:rsid w:val="009E703E"/>
    <w:rPr>
      <w:rFonts w:ascii="Lucida Grande" w:hAnsi="Lucida Grande"/>
      <w:sz w:val="18"/>
      <w:szCs w:val="18"/>
    </w:rPr>
  </w:style>
  <w:style w:type="paragraph" w:styleId="Footer">
    <w:name w:val="footer"/>
    <w:basedOn w:val="Normal"/>
    <w:link w:val="FooterChar"/>
    <w:uiPriority w:val="99"/>
    <w:unhideWhenUsed/>
    <w:rsid w:val="006A1462"/>
    <w:pPr>
      <w:tabs>
        <w:tab w:val="center" w:pos="4320"/>
        <w:tab w:val="right" w:pos="8640"/>
      </w:tabs>
    </w:pPr>
  </w:style>
  <w:style w:type="character" w:customStyle="1" w:styleId="FooterChar">
    <w:name w:val="Footer Char"/>
    <w:basedOn w:val="DefaultParagraphFont"/>
    <w:link w:val="Footer"/>
    <w:uiPriority w:val="99"/>
    <w:rsid w:val="006A1462"/>
  </w:style>
  <w:style w:type="character" w:styleId="PageNumber">
    <w:name w:val="page number"/>
    <w:basedOn w:val="DefaultParagraphFont"/>
    <w:uiPriority w:val="99"/>
    <w:semiHidden/>
    <w:unhideWhenUsed/>
    <w:rsid w:val="006A1462"/>
  </w:style>
  <w:style w:type="paragraph" w:styleId="FootnoteText">
    <w:name w:val="footnote text"/>
    <w:basedOn w:val="Normal"/>
    <w:link w:val="FootnoteTextChar"/>
    <w:uiPriority w:val="99"/>
    <w:unhideWhenUsed/>
    <w:rsid w:val="00567B55"/>
    <w:rPr>
      <w:rFonts w:asciiTheme="minorHAnsi" w:hAnsiTheme="minorHAnsi" w:cstheme="minorBidi"/>
      <w:color w:val="auto"/>
    </w:rPr>
  </w:style>
  <w:style w:type="character" w:customStyle="1" w:styleId="FootnoteTextChar">
    <w:name w:val="Footnote Text Char"/>
    <w:basedOn w:val="DefaultParagraphFont"/>
    <w:link w:val="FootnoteText"/>
    <w:uiPriority w:val="99"/>
    <w:rsid w:val="00567B55"/>
    <w:rPr>
      <w:rFonts w:asciiTheme="minorHAnsi" w:hAnsiTheme="minorHAnsi" w:cstheme="minorBidi"/>
      <w:color w:val="auto"/>
    </w:rPr>
  </w:style>
  <w:style w:type="character" w:styleId="FootnoteReference">
    <w:name w:val="footnote reference"/>
    <w:basedOn w:val="DefaultParagraphFont"/>
    <w:uiPriority w:val="99"/>
    <w:unhideWhenUsed/>
    <w:rsid w:val="00567B55"/>
    <w:rPr>
      <w:vertAlign w:val="superscript"/>
    </w:rPr>
  </w:style>
  <w:style w:type="paragraph" w:styleId="Header">
    <w:name w:val="header"/>
    <w:basedOn w:val="Normal"/>
    <w:link w:val="HeaderChar"/>
    <w:uiPriority w:val="99"/>
    <w:unhideWhenUsed/>
    <w:rsid w:val="00771BB2"/>
    <w:pPr>
      <w:tabs>
        <w:tab w:val="center" w:pos="4320"/>
        <w:tab w:val="right" w:pos="8640"/>
      </w:tabs>
    </w:pPr>
  </w:style>
  <w:style w:type="character" w:customStyle="1" w:styleId="HeaderChar">
    <w:name w:val="Header Char"/>
    <w:basedOn w:val="DefaultParagraphFont"/>
    <w:link w:val="Header"/>
    <w:uiPriority w:val="99"/>
    <w:rsid w:val="00771BB2"/>
  </w:style>
  <w:style w:type="character" w:styleId="CommentReference">
    <w:name w:val="annotation reference"/>
    <w:basedOn w:val="DefaultParagraphFont"/>
    <w:uiPriority w:val="99"/>
    <w:semiHidden/>
    <w:unhideWhenUsed/>
    <w:rsid w:val="00940DE2"/>
    <w:rPr>
      <w:sz w:val="18"/>
      <w:szCs w:val="18"/>
    </w:rPr>
  </w:style>
  <w:style w:type="paragraph" w:styleId="CommentSubject">
    <w:name w:val="annotation subject"/>
    <w:basedOn w:val="CommentText"/>
    <w:next w:val="CommentText"/>
    <w:link w:val="CommentSubjectChar"/>
    <w:uiPriority w:val="99"/>
    <w:semiHidden/>
    <w:unhideWhenUsed/>
    <w:rsid w:val="00940DE2"/>
    <w:rPr>
      <w:rFonts w:eastAsiaTheme="minorEastAsia"/>
      <w:b/>
      <w:bCs/>
      <w:sz w:val="20"/>
      <w:szCs w:val="20"/>
    </w:rPr>
  </w:style>
  <w:style w:type="character" w:customStyle="1" w:styleId="CommentSubjectChar">
    <w:name w:val="Comment Subject Char"/>
    <w:basedOn w:val="CommentTextChar"/>
    <w:link w:val="CommentSubject"/>
    <w:uiPriority w:val="99"/>
    <w:semiHidden/>
    <w:rsid w:val="00940DE2"/>
    <w:rPr>
      <w:rFonts w:eastAsia="Arial"/>
      <w:b/>
      <w:bCs/>
      <w:sz w:val="20"/>
      <w:szCs w:val="20"/>
    </w:rPr>
  </w:style>
  <w:style w:type="paragraph" w:styleId="Revision">
    <w:name w:val="Revision"/>
    <w:hidden/>
    <w:uiPriority w:val="99"/>
    <w:semiHidden/>
    <w:rsid w:val="0014276C"/>
  </w:style>
  <w:style w:type="character" w:customStyle="1" w:styleId="apple-converted-space">
    <w:name w:val="apple-converted-space"/>
    <w:basedOn w:val="DefaultParagraphFont"/>
    <w:rsid w:val="002B2032"/>
  </w:style>
  <w:style w:type="paragraph" w:styleId="ListParagraph">
    <w:name w:val="List Paragraph"/>
    <w:basedOn w:val="Normal"/>
    <w:uiPriority w:val="34"/>
    <w:qFormat/>
    <w:rsid w:val="00491AD2"/>
    <w:pPr>
      <w:ind w:left="720"/>
      <w:contextualSpacing/>
    </w:pPr>
  </w:style>
  <w:style w:type="character" w:styleId="LineNumber">
    <w:name w:val="line number"/>
    <w:basedOn w:val="DefaultParagraphFont"/>
    <w:uiPriority w:val="99"/>
    <w:semiHidden/>
    <w:unhideWhenUsed/>
    <w:rsid w:val="000E658F"/>
  </w:style>
  <w:style w:type="character" w:customStyle="1" w:styleId="ref-title">
    <w:name w:val="ref-title"/>
    <w:basedOn w:val="DefaultParagraphFont"/>
    <w:rsid w:val="007A5017"/>
  </w:style>
  <w:style w:type="character" w:customStyle="1" w:styleId="ref-journal">
    <w:name w:val="ref-journal"/>
    <w:basedOn w:val="DefaultParagraphFont"/>
    <w:rsid w:val="007A5017"/>
  </w:style>
  <w:style w:type="character" w:customStyle="1" w:styleId="ref-vol">
    <w:name w:val="ref-vol"/>
    <w:basedOn w:val="DefaultParagraphFont"/>
    <w:rsid w:val="007A5017"/>
  </w:style>
  <w:style w:type="character" w:customStyle="1" w:styleId="nowrap">
    <w:name w:val="nowrap"/>
    <w:basedOn w:val="DefaultParagraphFont"/>
    <w:rsid w:val="000573BA"/>
  </w:style>
  <w:style w:type="character" w:customStyle="1" w:styleId="ref-iss">
    <w:name w:val="ref-iss"/>
    <w:basedOn w:val="DefaultParagraphFont"/>
    <w:rsid w:val="00364E1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840577">
      <w:bodyDiv w:val="1"/>
      <w:marLeft w:val="0"/>
      <w:marRight w:val="0"/>
      <w:marTop w:val="0"/>
      <w:marBottom w:val="0"/>
      <w:divBdr>
        <w:top w:val="none" w:sz="0" w:space="0" w:color="auto"/>
        <w:left w:val="none" w:sz="0" w:space="0" w:color="auto"/>
        <w:bottom w:val="none" w:sz="0" w:space="0" w:color="auto"/>
        <w:right w:val="none" w:sz="0" w:space="0" w:color="auto"/>
      </w:divBdr>
    </w:div>
    <w:div w:id="63382478">
      <w:bodyDiv w:val="1"/>
      <w:marLeft w:val="0"/>
      <w:marRight w:val="0"/>
      <w:marTop w:val="0"/>
      <w:marBottom w:val="0"/>
      <w:divBdr>
        <w:top w:val="none" w:sz="0" w:space="0" w:color="auto"/>
        <w:left w:val="none" w:sz="0" w:space="0" w:color="auto"/>
        <w:bottom w:val="none" w:sz="0" w:space="0" w:color="auto"/>
        <w:right w:val="none" w:sz="0" w:space="0" w:color="auto"/>
      </w:divBdr>
    </w:div>
    <w:div w:id="93864378">
      <w:bodyDiv w:val="1"/>
      <w:marLeft w:val="0"/>
      <w:marRight w:val="0"/>
      <w:marTop w:val="0"/>
      <w:marBottom w:val="0"/>
      <w:divBdr>
        <w:top w:val="none" w:sz="0" w:space="0" w:color="auto"/>
        <w:left w:val="none" w:sz="0" w:space="0" w:color="auto"/>
        <w:bottom w:val="none" w:sz="0" w:space="0" w:color="auto"/>
        <w:right w:val="none" w:sz="0" w:space="0" w:color="auto"/>
      </w:divBdr>
    </w:div>
    <w:div w:id="110058324">
      <w:bodyDiv w:val="1"/>
      <w:marLeft w:val="0"/>
      <w:marRight w:val="0"/>
      <w:marTop w:val="0"/>
      <w:marBottom w:val="0"/>
      <w:divBdr>
        <w:top w:val="none" w:sz="0" w:space="0" w:color="auto"/>
        <w:left w:val="none" w:sz="0" w:space="0" w:color="auto"/>
        <w:bottom w:val="none" w:sz="0" w:space="0" w:color="auto"/>
        <w:right w:val="none" w:sz="0" w:space="0" w:color="auto"/>
      </w:divBdr>
    </w:div>
    <w:div w:id="186909495">
      <w:bodyDiv w:val="1"/>
      <w:marLeft w:val="0"/>
      <w:marRight w:val="0"/>
      <w:marTop w:val="0"/>
      <w:marBottom w:val="0"/>
      <w:divBdr>
        <w:top w:val="none" w:sz="0" w:space="0" w:color="auto"/>
        <w:left w:val="none" w:sz="0" w:space="0" w:color="auto"/>
        <w:bottom w:val="none" w:sz="0" w:space="0" w:color="auto"/>
        <w:right w:val="none" w:sz="0" w:space="0" w:color="auto"/>
      </w:divBdr>
    </w:div>
    <w:div w:id="254631087">
      <w:bodyDiv w:val="1"/>
      <w:marLeft w:val="0"/>
      <w:marRight w:val="0"/>
      <w:marTop w:val="0"/>
      <w:marBottom w:val="0"/>
      <w:divBdr>
        <w:top w:val="none" w:sz="0" w:space="0" w:color="auto"/>
        <w:left w:val="none" w:sz="0" w:space="0" w:color="auto"/>
        <w:bottom w:val="none" w:sz="0" w:space="0" w:color="auto"/>
        <w:right w:val="none" w:sz="0" w:space="0" w:color="auto"/>
      </w:divBdr>
    </w:div>
    <w:div w:id="283972192">
      <w:bodyDiv w:val="1"/>
      <w:marLeft w:val="0"/>
      <w:marRight w:val="0"/>
      <w:marTop w:val="0"/>
      <w:marBottom w:val="0"/>
      <w:divBdr>
        <w:top w:val="none" w:sz="0" w:space="0" w:color="auto"/>
        <w:left w:val="none" w:sz="0" w:space="0" w:color="auto"/>
        <w:bottom w:val="none" w:sz="0" w:space="0" w:color="auto"/>
        <w:right w:val="none" w:sz="0" w:space="0" w:color="auto"/>
      </w:divBdr>
    </w:div>
    <w:div w:id="343749068">
      <w:bodyDiv w:val="1"/>
      <w:marLeft w:val="0"/>
      <w:marRight w:val="0"/>
      <w:marTop w:val="0"/>
      <w:marBottom w:val="0"/>
      <w:divBdr>
        <w:top w:val="none" w:sz="0" w:space="0" w:color="auto"/>
        <w:left w:val="none" w:sz="0" w:space="0" w:color="auto"/>
        <w:bottom w:val="none" w:sz="0" w:space="0" w:color="auto"/>
        <w:right w:val="none" w:sz="0" w:space="0" w:color="auto"/>
      </w:divBdr>
    </w:div>
    <w:div w:id="367534791">
      <w:bodyDiv w:val="1"/>
      <w:marLeft w:val="0"/>
      <w:marRight w:val="0"/>
      <w:marTop w:val="0"/>
      <w:marBottom w:val="0"/>
      <w:divBdr>
        <w:top w:val="none" w:sz="0" w:space="0" w:color="auto"/>
        <w:left w:val="none" w:sz="0" w:space="0" w:color="auto"/>
        <w:bottom w:val="none" w:sz="0" w:space="0" w:color="auto"/>
        <w:right w:val="none" w:sz="0" w:space="0" w:color="auto"/>
      </w:divBdr>
    </w:div>
    <w:div w:id="425031716">
      <w:bodyDiv w:val="1"/>
      <w:marLeft w:val="0"/>
      <w:marRight w:val="0"/>
      <w:marTop w:val="0"/>
      <w:marBottom w:val="0"/>
      <w:divBdr>
        <w:top w:val="none" w:sz="0" w:space="0" w:color="auto"/>
        <w:left w:val="none" w:sz="0" w:space="0" w:color="auto"/>
        <w:bottom w:val="none" w:sz="0" w:space="0" w:color="auto"/>
        <w:right w:val="none" w:sz="0" w:space="0" w:color="auto"/>
      </w:divBdr>
    </w:div>
    <w:div w:id="450560815">
      <w:bodyDiv w:val="1"/>
      <w:marLeft w:val="0"/>
      <w:marRight w:val="0"/>
      <w:marTop w:val="0"/>
      <w:marBottom w:val="0"/>
      <w:divBdr>
        <w:top w:val="none" w:sz="0" w:space="0" w:color="auto"/>
        <w:left w:val="none" w:sz="0" w:space="0" w:color="auto"/>
        <w:bottom w:val="none" w:sz="0" w:space="0" w:color="auto"/>
        <w:right w:val="none" w:sz="0" w:space="0" w:color="auto"/>
      </w:divBdr>
    </w:div>
    <w:div w:id="545264262">
      <w:bodyDiv w:val="1"/>
      <w:marLeft w:val="0"/>
      <w:marRight w:val="0"/>
      <w:marTop w:val="0"/>
      <w:marBottom w:val="0"/>
      <w:divBdr>
        <w:top w:val="none" w:sz="0" w:space="0" w:color="auto"/>
        <w:left w:val="none" w:sz="0" w:space="0" w:color="auto"/>
        <w:bottom w:val="none" w:sz="0" w:space="0" w:color="auto"/>
        <w:right w:val="none" w:sz="0" w:space="0" w:color="auto"/>
      </w:divBdr>
    </w:div>
    <w:div w:id="552619659">
      <w:bodyDiv w:val="1"/>
      <w:marLeft w:val="0"/>
      <w:marRight w:val="0"/>
      <w:marTop w:val="0"/>
      <w:marBottom w:val="0"/>
      <w:divBdr>
        <w:top w:val="none" w:sz="0" w:space="0" w:color="auto"/>
        <w:left w:val="none" w:sz="0" w:space="0" w:color="auto"/>
        <w:bottom w:val="none" w:sz="0" w:space="0" w:color="auto"/>
        <w:right w:val="none" w:sz="0" w:space="0" w:color="auto"/>
      </w:divBdr>
    </w:div>
    <w:div w:id="615912261">
      <w:bodyDiv w:val="1"/>
      <w:marLeft w:val="0"/>
      <w:marRight w:val="0"/>
      <w:marTop w:val="0"/>
      <w:marBottom w:val="0"/>
      <w:divBdr>
        <w:top w:val="none" w:sz="0" w:space="0" w:color="auto"/>
        <w:left w:val="none" w:sz="0" w:space="0" w:color="auto"/>
        <w:bottom w:val="none" w:sz="0" w:space="0" w:color="auto"/>
        <w:right w:val="none" w:sz="0" w:space="0" w:color="auto"/>
      </w:divBdr>
    </w:div>
    <w:div w:id="661391205">
      <w:bodyDiv w:val="1"/>
      <w:marLeft w:val="0"/>
      <w:marRight w:val="0"/>
      <w:marTop w:val="0"/>
      <w:marBottom w:val="0"/>
      <w:divBdr>
        <w:top w:val="none" w:sz="0" w:space="0" w:color="auto"/>
        <w:left w:val="none" w:sz="0" w:space="0" w:color="auto"/>
        <w:bottom w:val="none" w:sz="0" w:space="0" w:color="auto"/>
        <w:right w:val="none" w:sz="0" w:space="0" w:color="auto"/>
      </w:divBdr>
    </w:div>
    <w:div w:id="789205218">
      <w:bodyDiv w:val="1"/>
      <w:marLeft w:val="0"/>
      <w:marRight w:val="0"/>
      <w:marTop w:val="0"/>
      <w:marBottom w:val="0"/>
      <w:divBdr>
        <w:top w:val="none" w:sz="0" w:space="0" w:color="auto"/>
        <w:left w:val="none" w:sz="0" w:space="0" w:color="auto"/>
        <w:bottom w:val="none" w:sz="0" w:space="0" w:color="auto"/>
        <w:right w:val="none" w:sz="0" w:space="0" w:color="auto"/>
      </w:divBdr>
    </w:div>
    <w:div w:id="791944834">
      <w:bodyDiv w:val="1"/>
      <w:marLeft w:val="0"/>
      <w:marRight w:val="0"/>
      <w:marTop w:val="0"/>
      <w:marBottom w:val="0"/>
      <w:divBdr>
        <w:top w:val="none" w:sz="0" w:space="0" w:color="auto"/>
        <w:left w:val="none" w:sz="0" w:space="0" w:color="auto"/>
        <w:bottom w:val="none" w:sz="0" w:space="0" w:color="auto"/>
        <w:right w:val="none" w:sz="0" w:space="0" w:color="auto"/>
      </w:divBdr>
    </w:div>
    <w:div w:id="834301885">
      <w:bodyDiv w:val="1"/>
      <w:marLeft w:val="0"/>
      <w:marRight w:val="0"/>
      <w:marTop w:val="0"/>
      <w:marBottom w:val="0"/>
      <w:divBdr>
        <w:top w:val="none" w:sz="0" w:space="0" w:color="auto"/>
        <w:left w:val="none" w:sz="0" w:space="0" w:color="auto"/>
        <w:bottom w:val="none" w:sz="0" w:space="0" w:color="auto"/>
        <w:right w:val="none" w:sz="0" w:space="0" w:color="auto"/>
      </w:divBdr>
    </w:div>
    <w:div w:id="868763630">
      <w:bodyDiv w:val="1"/>
      <w:marLeft w:val="0"/>
      <w:marRight w:val="0"/>
      <w:marTop w:val="0"/>
      <w:marBottom w:val="0"/>
      <w:divBdr>
        <w:top w:val="none" w:sz="0" w:space="0" w:color="auto"/>
        <w:left w:val="none" w:sz="0" w:space="0" w:color="auto"/>
        <w:bottom w:val="none" w:sz="0" w:space="0" w:color="auto"/>
        <w:right w:val="none" w:sz="0" w:space="0" w:color="auto"/>
      </w:divBdr>
    </w:div>
    <w:div w:id="970940450">
      <w:bodyDiv w:val="1"/>
      <w:marLeft w:val="0"/>
      <w:marRight w:val="0"/>
      <w:marTop w:val="0"/>
      <w:marBottom w:val="0"/>
      <w:divBdr>
        <w:top w:val="none" w:sz="0" w:space="0" w:color="auto"/>
        <w:left w:val="none" w:sz="0" w:space="0" w:color="auto"/>
        <w:bottom w:val="none" w:sz="0" w:space="0" w:color="auto"/>
        <w:right w:val="none" w:sz="0" w:space="0" w:color="auto"/>
      </w:divBdr>
    </w:div>
    <w:div w:id="991451715">
      <w:bodyDiv w:val="1"/>
      <w:marLeft w:val="0"/>
      <w:marRight w:val="0"/>
      <w:marTop w:val="0"/>
      <w:marBottom w:val="0"/>
      <w:divBdr>
        <w:top w:val="none" w:sz="0" w:space="0" w:color="auto"/>
        <w:left w:val="none" w:sz="0" w:space="0" w:color="auto"/>
        <w:bottom w:val="none" w:sz="0" w:space="0" w:color="auto"/>
        <w:right w:val="none" w:sz="0" w:space="0" w:color="auto"/>
      </w:divBdr>
    </w:div>
    <w:div w:id="1027606851">
      <w:bodyDiv w:val="1"/>
      <w:marLeft w:val="0"/>
      <w:marRight w:val="0"/>
      <w:marTop w:val="0"/>
      <w:marBottom w:val="0"/>
      <w:divBdr>
        <w:top w:val="none" w:sz="0" w:space="0" w:color="auto"/>
        <w:left w:val="none" w:sz="0" w:space="0" w:color="auto"/>
        <w:bottom w:val="none" w:sz="0" w:space="0" w:color="auto"/>
        <w:right w:val="none" w:sz="0" w:space="0" w:color="auto"/>
      </w:divBdr>
    </w:div>
    <w:div w:id="1057169701">
      <w:bodyDiv w:val="1"/>
      <w:marLeft w:val="0"/>
      <w:marRight w:val="0"/>
      <w:marTop w:val="0"/>
      <w:marBottom w:val="0"/>
      <w:divBdr>
        <w:top w:val="none" w:sz="0" w:space="0" w:color="auto"/>
        <w:left w:val="none" w:sz="0" w:space="0" w:color="auto"/>
        <w:bottom w:val="none" w:sz="0" w:space="0" w:color="auto"/>
        <w:right w:val="none" w:sz="0" w:space="0" w:color="auto"/>
      </w:divBdr>
    </w:div>
    <w:div w:id="1134524090">
      <w:bodyDiv w:val="1"/>
      <w:marLeft w:val="0"/>
      <w:marRight w:val="0"/>
      <w:marTop w:val="0"/>
      <w:marBottom w:val="0"/>
      <w:divBdr>
        <w:top w:val="none" w:sz="0" w:space="0" w:color="auto"/>
        <w:left w:val="none" w:sz="0" w:space="0" w:color="auto"/>
        <w:bottom w:val="none" w:sz="0" w:space="0" w:color="auto"/>
        <w:right w:val="none" w:sz="0" w:space="0" w:color="auto"/>
      </w:divBdr>
    </w:div>
    <w:div w:id="1235119569">
      <w:bodyDiv w:val="1"/>
      <w:marLeft w:val="0"/>
      <w:marRight w:val="0"/>
      <w:marTop w:val="0"/>
      <w:marBottom w:val="0"/>
      <w:divBdr>
        <w:top w:val="none" w:sz="0" w:space="0" w:color="auto"/>
        <w:left w:val="none" w:sz="0" w:space="0" w:color="auto"/>
        <w:bottom w:val="none" w:sz="0" w:space="0" w:color="auto"/>
        <w:right w:val="none" w:sz="0" w:space="0" w:color="auto"/>
      </w:divBdr>
    </w:div>
    <w:div w:id="1270116797">
      <w:bodyDiv w:val="1"/>
      <w:marLeft w:val="0"/>
      <w:marRight w:val="0"/>
      <w:marTop w:val="0"/>
      <w:marBottom w:val="0"/>
      <w:divBdr>
        <w:top w:val="none" w:sz="0" w:space="0" w:color="auto"/>
        <w:left w:val="none" w:sz="0" w:space="0" w:color="auto"/>
        <w:bottom w:val="none" w:sz="0" w:space="0" w:color="auto"/>
        <w:right w:val="none" w:sz="0" w:space="0" w:color="auto"/>
      </w:divBdr>
    </w:div>
    <w:div w:id="1328745912">
      <w:bodyDiv w:val="1"/>
      <w:marLeft w:val="0"/>
      <w:marRight w:val="0"/>
      <w:marTop w:val="0"/>
      <w:marBottom w:val="0"/>
      <w:divBdr>
        <w:top w:val="none" w:sz="0" w:space="0" w:color="auto"/>
        <w:left w:val="none" w:sz="0" w:space="0" w:color="auto"/>
        <w:bottom w:val="none" w:sz="0" w:space="0" w:color="auto"/>
        <w:right w:val="none" w:sz="0" w:space="0" w:color="auto"/>
      </w:divBdr>
    </w:div>
    <w:div w:id="1490243834">
      <w:bodyDiv w:val="1"/>
      <w:marLeft w:val="0"/>
      <w:marRight w:val="0"/>
      <w:marTop w:val="0"/>
      <w:marBottom w:val="0"/>
      <w:divBdr>
        <w:top w:val="none" w:sz="0" w:space="0" w:color="auto"/>
        <w:left w:val="none" w:sz="0" w:space="0" w:color="auto"/>
        <w:bottom w:val="none" w:sz="0" w:space="0" w:color="auto"/>
        <w:right w:val="none" w:sz="0" w:space="0" w:color="auto"/>
      </w:divBdr>
    </w:div>
    <w:div w:id="1513302931">
      <w:bodyDiv w:val="1"/>
      <w:marLeft w:val="0"/>
      <w:marRight w:val="0"/>
      <w:marTop w:val="0"/>
      <w:marBottom w:val="0"/>
      <w:divBdr>
        <w:top w:val="none" w:sz="0" w:space="0" w:color="auto"/>
        <w:left w:val="none" w:sz="0" w:space="0" w:color="auto"/>
        <w:bottom w:val="none" w:sz="0" w:space="0" w:color="auto"/>
        <w:right w:val="none" w:sz="0" w:space="0" w:color="auto"/>
      </w:divBdr>
    </w:div>
    <w:div w:id="1585256899">
      <w:bodyDiv w:val="1"/>
      <w:marLeft w:val="0"/>
      <w:marRight w:val="0"/>
      <w:marTop w:val="0"/>
      <w:marBottom w:val="0"/>
      <w:divBdr>
        <w:top w:val="none" w:sz="0" w:space="0" w:color="auto"/>
        <w:left w:val="none" w:sz="0" w:space="0" w:color="auto"/>
        <w:bottom w:val="none" w:sz="0" w:space="0" w:color="auto"/>
        <w:right w:val="none" w:sz="0" w:space="0" w:color="auto"/>
      </w:divBdr>
    </w:div>
    <w:div w:id="1632787291">
      <w:bodyDiv w:val="1"/>
      <w:marLeft w:val="0"/>
      <w:marRight w:val="0"/>
      <w:marTop w:val="0"/>
      <w:marBottom w:val="0"/>
      <w:divBdr>
        <w:top w:val="none" w:sz="0" w:space="0" w:color="auto"/>
        <w:left w:val="none" w:sz="0" w:space="0" w:color="auto"/>
        <w:bottom w:val="none" w:sz="0" w:space="0" w:color="auto"/>
        <w:right w:val="none" w:sz="0" w:space="0" w:color="auto"/>
      </w:divBdr>
    </w:div>
    <w:div w:id="1720934971">
      <w:bodyDiv w:val="1"/>
      <w:marLeft w:val="0"/>
      <w:marRight w:val="0"/>
      <w:marTop w:val="0"/>
      <w:marBottom w:val="0"/>
      <w:divBdr>
        <w:top w:val="none" w:sz="0" w:space="0" w:color="auto"/>
        <w:left w:val="none" w:sz="0" w:space="0" w:color="auto"/>
        <w:bottom w:val="none" w:sz="0" w:space="0" w:color="auto"/>
        <w:right w:val="none" w:sz="0" w:space="0" w:color="auto"/>
      </w:divBdr>
    </w:div>
    <w:div w:id="1736312571">
      <w:bodyDiv w:val="1"/>
      <w:marLeft w:val="0"/>
      <w:marRight w:val="0"/>
      <w:marTop w:val="0"/>
      <w:marBottom w:val="0"/>
      <w:divBdr>
        <w:top w:val="none" w:sz="0" w:space="0" w:color="auto"/>
        <w:left w:val="none" w:sz="0" w:space="0" w:color="auto"/>
        <w:bottom w:val="none" w:sz="0" w:space="0" w:color="auto"/>
        <w:right w:val="none" w:sz="0" w:space="0" w:color="auto"/>
      </w:divBdr>
    </w:div>
    <w:div w:id="1815104412">
      <w:bodyDiv w:val="1"/>
      <w:marLeft w:val="0"/>
      <w:marRight w:val="0"/>
      <w:marTop w:val="0"/>
      <w:marBottom w:val="0"/>
      <w:divBdr>
        <w:top w:val="none" w:sz="0" w:space="0" w:color="auto"/>
        <w:left w:val="none" w:sz="0" w:space="0" w:color="auto"/>
        <w:bottom w:val="none" w:sz="0" w:space="0" w:color="auto"/>
        <w:right w:val="none" w:sz="0" w:space="0" w:color="auto"/>
      </w:divBdr>
    </w:div>
    <w:div w:id="1993290166">
      <w:bodyDiv w:val="1"/>
      <w:marLeft w:val="0"/>
      <w:marRight w:val="0"/>
      <w:marTop w:val="0"/>
      <w:marBottom w:val="0"/>
      <w:divBdr>
        <w:top w:val="none" w:sz="0" w:space="0" w:color="auto"/>
        <w:left w:val="none" w:sz="0" w:space="0" w:color="auto"/>
        <w:bottom w:val="none" w:sz="0" w:space="0" w:color="auto"/>
        <w:right w:val="none" w:sz="0" w:space="0" w:color="auto"/>
      </w:divBdr>
    </w:div>
    <w:div w:id="2012877490">
      <w:bodyDiv w:val="1"/>
      <w:marLeft w:val="0"/>
      <w:marRight w:val="0"/>
      <w:marTop w:val="0"/>
      <w:marBottom w:val="0"/>
      <w:divBdr>
        <w:top w:val="none" w:sz="0" w:space="0" w:color="auto"/>
        <w:left w:val="none" w:sz="0" w:space="0" w:color="auto"/>
        <w:bottom w:val="none" w:sz="0" w:space="0" w:color="auto"/>
        <w:right w:val="none" w:sz="0" w:space="0" w:color="auto"/>
      </w:divBdr>
    </w:div>
    <w:div w:id="2112044772">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1.xml"/><Relationship Id="rId12" Type="http://schemas.openxmlformats.org/officeDocument/2006/relationships/footer" Target="footer1.xml"/><Relationship Id="rId13" Type="http://schemas.openxmlformats.org/officeDocument/2006/relationships/footer" Target="footer2.xml"/><Relationship Id="rId14" Type="http://schemas.openxmlformats.org/officeDocument/2006/relationships/fontTable" Target="fontTable.xml"/><Relationship Id="rId15" Type="http://schemas.openxmlformats.org/officeDocument/2006/relationships/theme" Target="theme/theme1.xml"/><Relationship Id="rId20" Type="http://schemas.microsoft.com/office/2011/relationships/people" Target="people.xml"/><Relationship Id="rId21" Type="http://schemas.microsoft.com/office/2011/relationships/commentsExtended" Target="commentsExtended.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yperlink" Target="https://eidr.ecohealthalliance.org/" TargetMode="External"/><Relationship Id="rId10" Type="http://schemas.openxmlformats.org/officeDocument/2006/relationships/hyperlink" Target="http://www.worldbank.org/en/topic/health/brief/world-bank-group-ebola-fact-shee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26134F-A024-9B47-9117-998D6482AC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12</Pages>
  <Words>3878</Words>
  <Characters>25486</Characters>
  <Application>Microsoft Macintosh Word</Application>
  <DocSecurity>0</DocSecurity>
  <Lines>1820</Lines>
  <Paragraphs>1398</Paragraphs>
  <ScaleCrop>false</ScaleCrop>
  <HeadingPairs>
    <vt:vector size="2" baseType="variant">
      <vt:variant>
        <vt:lpstr>Title</vt:lpstr>
      </vt:variant>
      <vt:variant>
        <vt:i4>1</vt:i4>
      </vt:variant>
    </vt:vector>
  </HeadingPairs>
  <TitlesOfParts>
    <vt:vector size="1" baseType="lpstr">
      <vt:lpstr/>
    </vt:vector>
  </TitlesOfParts>
  <Company>Eco Health Alliance</Company>
  <LinksUpToDate>false</LinksUpToDate>
  <CharactersWithSpaces>27966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EHA User</dc:creator>
  <cp:lastModifiedBy>Andrew Huff</cp:lastModifiedBy>
  <cp:revision>3</cp:revision>
  <cp:lastPrinted>2015-06-24T17:34:00Z</cp:lastPrinted>
  <dcterms:created xsi:type="dcterms:W3CDTF">2016-01-05T18:00:00Z</dcterms:created>
  <dcterms:modified xsi:type="dcterms:W3CDTF">2016-01-05T18:02:00Z</dcterms:modified>
</cp:coreProperties>
</file>